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275CC" w14:textId="77777777" w:rsidR="005E384F" w:rsidRDefault="00B26D38" w:rsidP="00783364">
      <w:pPr>
        <w:spacing w:before="0"/>
      </w:pPr>
      <w:r w:rsidRPr="00121ED3">
        <w:rPr>
          <w:noProof/>
        </w:rPr>
        <mc:AlternateContent>
          <mc:Choice Requires="wpg">
            <w:drawing>
              <wp:anchor distT="0" distB="0" distL="114300" distR="114300" simplePos="0" relativeHeight="251659264" behindDoc="0" locked="0" layoutInCell="1" allowOverlap="1" wp14:anchorId="4F59D4A9" wp14:editId="0F5B8854">
                <wp:simplePos x="0" y="0"/>
                <wp:positionH relativeFrom="page">
                  <wp:posOffset>6052239</wp:posOffset>
                </wp:positionH>
                <wp:positionV relativeFrom="page">
                  <wp:posOffset>0</wp:posOffset>
                </wp:positionV>
                <wp:extent cx="3092112" cy="959430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2112" cy="9594300"/>
                          <a:chOff x="138" y="0"/>
                          <a:chExt cx="31037" cy="95943"/>
                        </a:xfrm>
                      </wpg:grpSpPr>
                      <wps:wsp>
                        <wps:cNvPr id="5" name="Rectangle 461"/>
                        <wps:cNvSpPr>
                          <a:spLocks noChangeArrowheads="1"/>
                        </wps:cNvSpPr>
                        <wps:spPr bwMode="auto">
                          <a:xfrm>
                            <a:off x="138" y="0"/>
                            <a:ext cx="30998" cy="23774"/>
                          </a:xfrm>
                          <a:prstGeom prst="rect">
                            <a:avLst/>
                          </a:prstGeom>
                          <a:noFill/>
                          <a:ln>
                            <a:noFill/>
                          </a:ln>
                          <a:effectLst/>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1D7C147D" w14:textId="77777777" w:rsidR="0026059D" w:rsidRPr="00991B08" w:rsidDel="00B26D38" w:rsidRDefault="0026059D" w:rsidP="007923DB">
                              <w:pPr>
                                <w:pStyle w:val="NoSpacing"/>
                                <w:rPr>
                                  <w:sz w:val="44"/>
                                  <w:szCs w:val="44"/>
                                </w:rPr>
                              </w:pPr>
                            </w:p>
                            <w:p w14:paraId="3C2ACBC3" w14:textId="77777777" w:rsidR="0026059D" w:rsidRPr="00991B08" w:rsidRDefault="0026059D" w:rsidP="00B26D38">
                              <w:pPr>
                                <w:pStyle w:val="NoSpacing"/>
                                <w:rPr>
                                  <w:color w:val="FFFFFF"/>
                                  <w:sz w:val="46"/>
                                  <w:szCs w:val="46"/>
                                </w:rPr>
                              </w:pPr>
                            </w:p>
                          </w:txbxContent>
                        </wps:txbx>
                        <wps:bodyPr rot="0" vert="horz" wrap="square" lIns="365760" tIns="182880" rIns="182880" bIns="182880" anchor="b" anchorCtr="0" upright="1">
                          <a:noAutofit/>
                        </wps:bodyPr>
                      </wps:wsp>
                      <wps:wsp>
                        <wps:cNvPr id="6" name="Rectangle 9"/>
                        <wps:cNvSpPr>
                          <a:spLocks noChangeArrowheads="1"/>
                        </wps:cNvSpPr>
                        <wps:spPr bwMode="auto">
                          <a:xfrm>
                            <a:off x="280" y="67610"/>
                            <a:ext cx="30895" cy="28333"/>
                          </a:xfrm>
                          <a:prstGeom prst="rect">
                            <a:avLst/>
                          </a:prstGeom>
                          <a:noFill/>
                          <a:ln>
                            <a:noFill/>
                          </a:ln>
                          <a:effectLst/>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031AEBCF" w14:textId="77777777" w:rsidR="0026059D" w:rsidRPr="009676D0" w:rsidRDefault="00B352A2" w:rsidP="007923DB">
                              <w:pPr>
                                <w:pStyle w:val="NoSpacing"/>
                                <w:spacing w:line="360" w:lineRule="auto"/>
                                <w:rPr>
                                  <w:color w:val="FFFFFF"/>
                                </w:rPr>
                              </w:pPr>
                              <w:r>
                                <w:t xml:space="preserve">     </w:t>
                              </w:r>
                              <w:r w:rsidR="0026059D">
                                <w:t>Trent Rhode</w:t>
                              </w:r>
                            </w:p>
                            <w:p w14:paraId="3AD5155A" w14:textId="77777777" w:rsidR="0026059D" w:rsidRPr="009676D0" w:rsidRDefault="00B352A2" w:rsidP="007923DB">
                              <w:pPr>
                                <w:pStyle w:val="NoSpacing"/>
                                <w:spacing w:line="360" w:lineRule="auto"/>
                                <w:rPr>
                                  <w:lang w:val="en-CA"/>
                                </w:rPr>
                              </w:pPr>
                              <w:r>
                                <w:rPr>
                                  <w:lang w:val="en-CA"/>
                                </w:rPr>
                                <w:t xml:space="preserve">     </w:t>
                              </w:r>
                              <w:r w:rsidR="0026059D">
                                <w:rPr>
                                  <w:lang w:val="en-CA"/>
                                </w:rPr>
                                <w:t>University of Victoria</w:t>
                              </w:r>
                              <w:r w:rsidR="0026059D">
                                <w:rPr>
                                  <w:lang w:val="en-CA"/>
                                </w:rPr>
                                <w:br/>
                              </w:r>
                              <w:r>
                                <w:rPr>
                                  <w:lang w:val="en-CA"/>
                                </w:rPr>
                                <w:t xml:space="preserve">     </w:t>
                              </w:r>
                              <w:r w:rsidR="0026059D">
                                <w:rPr>
                                  <w:lang w:val="en-CA"/>
                                </w:rPr>
                                <w:t>Student #</w:t>
                              </w:r>
                              <w:r w:rsidR="0026059D" w:rsidRPr="009676D0">
                                <w:rPr>
                                  <w:lang w:val="en-CA"/>
                                </w:rPr>
                                <w:t>V00043053</w:t>
                              </w:r>
                            </w:p>
                            <w:p w14:paraId="1BA0FD89" w14:textId="77777777" w:rsidR="0026059D" w:rsidRPr="009676D0" w:rsidRDefault="00B352A2" w:rsidP="007923DB">
                              <w:pPr>
                                <w:pStyle w:val="NoSpacing"/>
                                <w:spacing w:line="360" w:lineRule="auto"/>
                                <w:rPr>
                                  <w:color w:val="FFFFFF"/>
                                </w:rPr>
                              </w:pPr>
                              <w:r>
                                <w:t xml:space="preserve">     </w:t>
                              </w:r>
                              <w:r w:rsidR="004F5B47">
                                <w:t>November</w:t>
                              </w:r>
                              <w:r w:rsidR="003A37AB">
                                <w:t xml:space="preserve"> </w:t>
                              </w:r>
                              <w:r w:rsidR="00C42654">
                                <w:t>20</w:t>
                              </w:r>
                              <w:r w:rsidR="0026059D">
                                <w:t>, 2021</w:t>
                              </w:r>
                            </w:p>
                            <w:p w14:paraId="0A2B211A" w14:textId="77777777" w:rsidR="0026059D" w:rsidRDefault="0026059D" w:rsidP="007923DB"/>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59D4A9" id="Group 2" o:spid="_x0000_s1026" style="position:absolute;margin-left:476.55pt;margin-top:0;width:243.45pt;height:755.45pt;z-index:251659264;mso-position-horizontal-relative:page;mso-position-vertical-relative:page" coordorigin="138" coordsize="31037,95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">
                <v:rect id="Rectangle 461" o:spid="_x0000_s1027"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" filled="f" stroked="f" strokecolor="white" strokeweight="1pt">
                  <v:fill opacity="52428f"/>
                  <v:textbox inset="28.8pt,14.4pt,14.4pt,14.4pt">
                    <w:txbxContent>
                      <w:p w14:paraId="164577E5" w14:textId="388C6F61" w:rsidR="0026059D" w:rsidRPr="00991B08" w:rsidDel="00B26D38" w:rsidRDefault="0026059D" w:rsidP="007923DB">
                        <w:pPr>
                          <w:pStyle w:val="NoSpacing"/>
                          <w:rPr>
                            <w:sz w:val="44"/>
                            <w:szCs w:val="44"/>
                          </w:rPr>
                        </w:pPr>
                      </w:p>
                      <w:p w14:paraId="02155ADF" w14:textId="771884C3" w:rsidR="0026059D" w:rsidRPr="00991B08" w:rsidRDefault="0026059D" w:rsidP="00B26D38">
                        <w:pPr>
                          <w:pStyle w:val="NoSpacing"/>
                          <w:rPr>
                            <w:color w:val="FFFFFF"/>
                            <w:sz w:val="46"/>
                            <w:szCs w:val="46"/>
                          </w:rPr>
                        </w:pPr>
                      </w:p>
                    </w:txbxContent>
                  </v:textbox>
                </v:rect>
                <v:rect id="Rectangle 9" o:spid="_x0000_s1028" style="position:absolute;left:280;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" filled="f" stroked="f" strokecolor="white" strokeweight="1pt">
                  <v:fill opacity="52428f"/>
                  <v:textbox inset="28.8pt,14.4pt,14.4pt,14.4pt">
                    <w:txbxContent>
                      <w:p w14:paraId="084BC5DA" w14:textId="4799B026" w:rsidR="0026059D" w:rsidRPr="009676D0" w:rsidRDefault="00B352A2" w:rsidP="007923DB">
                        <w:pPr>
                          <w:pStyle w:val="NoSpacing"/>
                          <w:spacing w:line="360" w:lineRule="auto"/>
                          <w:rPr>
                            <w:color w:val="FFFFFF"/>
                          </w:rPr>
                        </w:pPr>
                        <w:r>
                          <w:t xml:space="preserve">     </w:t>
                        </w:r>
                        <w:r w:rsidR="0026059D">
                          <w:t>Trent Rhode</w:t>
                        </w:r>
                      </w:p>
                      <w:p w14:paraId="5DF1EF72" w14:textId="3AD09756" w:rsidR="0026059D" w:rsidRPr="009676D0" w:rsidRDefault="00B352A2" w:rsidP="007923DB">
                        <w:pPr>
                          <w:pStyle w:val="NoSpacing"/>
                          <w:spacing w:line="360" w:lineRule="auto"/>
                          <w:rPr>
                            <w:lang w:val="en-CA"/>
                          </w:rPr>
                        </w:pPr>
                        <w:r>
                          <w:rPr>
                            <w:lang w:val="en-CA"/>
                          </w:rPr>
                          <w:t xml:space="preserve">     </w:t>
                        </w:r>
                        <w:r w:rsidR="0026059D">
                          <w:rPr>
                            <w:lang w:val="en-CA"/>
                          </w:rPr>
                          <w:t>University of Victoria</w:t>
                        </w:r>
                        <w:r w:rsidR="0026059D">
                          <w:rPr>
                            <w:lang w:val="en-CA"/>
                          </w:rPr>
                          <w:br/>
                        </w:r>
                        <w:r>
                          <w:rPr>
                            <w:lang w:val="en-CA"/>
                          </w:rPr>
                          <w:t xml:space="preserve">     </w:t>
                        </w:r>
                        <w:r w:rsidR="0026059D">
                          <w:rPr>
                            <w:lang w:val="en-CA"/>
                          </w:rPr>
                          <w:t>Student #</w:t>
                        </w:r>
                        <w:r w:rsidR="0026059D" w:rsidRPr="009676D0">
                          <w:rPr>
                            <w:lang w:val="en-CA"/>
                          </w:rPr>
                          <w:t>V00043053</w:t>
                        </w:r>
                      </w:p>
                      <w:p w14:paraId="257BE28A" w14:textId="71704F13" w:rsidR="0026059D" w:rsidRPr="009676D0" w:rsidRDefault="00B352A2" w:rsidP="007923DB">
                        <w:pPr>
                          <w:pStyle w:val="NoSpacing"/>
                          <w:spacing w:line="360" w:lineRule="auto"/>
                          <w:rPr>
                            <w:color w:val="FFFFFF"/>
                          </w:rPr>
                        </w:pPr>
                        <w:r>
                          <w:t xml:space="preserve">     </w:t>
                        </w:r>
                        <w:r w:rsidR="004F5B47">
                          <w:t>November</w:t>
                        </w:r>
                        <w:r w:rsidR="003A37AB">
                          <w:t xml:space="preserve"> </w:t>
                        </w:r>
                        <w:r w:rsidR="00C42654">
                          <w:t>20</w:t>
                        </w:r>
                        <w:r w:rsidR="0026059D">
                          <w:t>, 2021</w:t>
                        </w:r>
                      </w:p>
                      <w:p w14:paraId="1CAE9589" w14:textId="77777777" w:rsidR="0026059D" w:rsidRDefault="0026059D" w:rsidP="007923DB"/>
                    </w:txbxContent>
                  </v:textbox>
                </v:rect>
                <w10:wrap anchorx="page" anchory="page"/>
              </v:group>
            </w:pict>
          </mc:Fallback>
        </mc:AlternateContent>
      </w:r>
    </w:p>
    <w:p w14:paraId="688E04A0" w14:textId="77777777" w:rsidR="00E30D17" w:rsidRDefault="00E30D17" w:rsidP="00783364">
      <w:pPr>
        <w:spacing w:before="0"/>
      </w:pPr>
    </w:p>
    <w:p w14:paraId="2B544F29" w14:textId="77777777" w:rsidR="005E384F" w:rsidRDefault="005E384F" w:rsidP="00783364">
      <w:pPr>
        <w:spacing w:before="0"/>
      </w:pPr>
    </w:p>
    <w:p w14:paraId="5C6D93FC" w14:textId="77777777" w:rsidR="008B59EC" w:rsidRDefault="008B59EC" w:rsidP="00783364">
      <w:pPr>
        <w:spacing w:before="0"/>
      </w:pPr>
    </w:p>
    <w:p w14:paraId="72D31E4F" w14:textId="77777777" w:rsidR="005E384F" w:rsidRDefault="005E384F" w:rsidP="00783364">
      <w:pPr>
        <w:spacing w:before="0"/>
      </w:pPr>
    </w:p>
    <w:p w14:paraId="283EAEE4" w14:textId="77777777" w:rsidR="005E384F" w:rsidRDefault="005E384F" w:rsidP="00783364">
      <w:pPr>
        <w:spacing w:before="0"/>
      </w:pPr>
    </w:p>
    <w:p w14:paraId="07C833C7" w14:textId="77777777" w:rsidR="005E384F" w:rsidRDefault="005E384F" w:rsidP="00783364">
      <w:pPr>
        <w:spacing w:before="0"/>
      </w:pPr>
    </w:p>
    <w:p w14:paraId="26770FB1" w14:textId="77777777" w:rsidR="005E384F" w:rsidRDefault="005E384F" w:rsidP="00783364">
      <w:pPr>
        <w:spacing w:before="0"/>
      </w:pPr>
    </w:p>
    <w:p w14:paraId="40A1CE32" w14:textId="77777777" w:rsidR="0026059D" w:rsidRPr="00121ED3" w:rsidRDefault="00FE0DA0" w:rsidP="00783364">
      <w:pPr>
        <w:spacing w:before="0"/>
      </w:pPr>
      <w:r w:rsidRPr="00121ED3">
        <w:rPr>
          <w:noProof/>
        </w:rPr>
        <w:drawing>
          <wp:anchor distT="0" distB="0" distL="114300" distR="114300" simplePos="0" relativeHeight="251661312" behindDoc="1" locked="0" layoutInCell="1" allowOverlap="1" wp14:anchorId="6DDE7A45" wp14:editId="4DC89B12">
            <wp:simplePos x="0" y="0"/>
            <wp:positionH relativeFrom="page">
              <wp:posOffset>-2341245</wp:posOffset>
            </wp:positionH>
            <wp:positionV relativeFrom="paragraph">
              <wp:posOffset>-171392</wp:posOffset>
            </wp:positionV>
            <wp:extent cx="10321636" cy="5805250"/>
            <wp:effectExtent l="0" t="0" r="3810"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extLst>
                        <a:ext uri="{28A0092B-C50C-407E-A947-70E740481C1C}">
                          <a14:useLocalDpi xmlns:a14="http://schemas.microsoft.com/office/drawing/2010/main" val="0"/>
                        </a:ext>
                      </a:extLst>
                    </a:blip>
                    <a:stretch>
                      <a:fillRect/>
                    </a:stretch>
                  </pic:blipFill>
                  <pic:spPr>
                    <a:xfrm>
                      <a:off x="0" y="0"/>
                      <a:ext cx="10321636" cy="5805250"/>
                    </a:xfrm>
                    <a:prstGeom prst="rect">
                      <a:avLst/>
                    </a:prstGeom>
                  </pic:spPr>
                </pic:pic>
              </a:graphicData>
            </a:graphic>
            <wp14:sizeRelH relativeFrom="margin">
              <wp14:pctWidth>0</wp14:pctWidth>
            </wp14:sizeRelH>
            <wp14:sizeRelV relativeFrom="margin">
              <wp14:pctHeight>0</wp14:pctHeight>
            </wp14:sizeRelV>
          </wp:anchor>
        </w:drawing>
      </w:r>
    </w:p>
    <w:p w14:paraId="1A70264A" w14:textId="77777777" w:rsidR="0026059D" w:rsidRPr="00121ED3" w:rsidRDefault="0026059D" w:rsidP="00783364">
      <w:pPr>
        <w:spacing w:before="0"/>
      </w:pPr>
      <w:r w:rsidRPr="00121ED3">
        <w:softHyphen/>
      </w:r>
      <w:r w:rsidRPr="00121ED3">
        <w:softHyphen/>
      </w:r>
      <w:r w:rsidRPr="00121ED3">
        <w:softHyphen/>
      </w:r>
      <w:r w:rsidRPr="00121ED3">
        <w:softHyphen/>
      </w:r>
      <w:r w:rsidRPr="00121ED3">
        <w:softHyphen/>
      </w:r>
      <w:r w:rsidRPr="00121ED3">
        <w:softHyphen/>
      </w:r>
    </w:p>
    <w:p w14:paraId="5B799B5B" w14:textId="77777777" w:rsidR="0026059D" w:rsidRPr="00121ED3" w:rsidRDefault="0026059D" w:rsidP="00783364"/>
    <w:p w14:paraId="6349CDEB" w14:textId="77777777" w:rsidR="0026059D" w:rsidRPr="00121ED3" w:rsidRDefault="0026059D" w:rsidP="00783364"/>
    <w:p w14:paraId="216DA4BD" w14:textId="77777777" w:rsidR="0026059D" w:rsidRPr="00121ED3" w:rsidRDefault="0026059D" w:rsidP="00783364"/>
    <w:p w14:paraId="06559D83" w14:textId="77777777" w:rsidR="0026059D" w:rsidRPr="00121ED3" w:rsidRDefault="00FE0DA0" w:rsidP="00783364">
      <w:r w:rsidRPr="00121ED3">
        <w:rPr>
          <w:noProof/>
        </w:rPr>
        <mc:AlternateContent>
          <mc:Choice Requires="wps">
            <w:drawing>
              <wp:anchor distT="0" distB="0" distL="114300" distR="114300" simplePos="0" relativeHeight="251660288" behindDoc="0" locked="0" layoutInCell="0" allowOverlap="1" wp14:anchorId="6E6A655E" wp14:editId="47707D86">
                <wp:simplePos x="0" y="0"/>
                <wp:positionH relativeFrom="page">
                  <wp:posOffset>0</wp:posOffset>
                </wp:positionH>
                <wp:positionV relativeFrom="margin">
                  <wp:posOffset>1228032</wp:posOffset>
                </wp:positionV>
                <wp:extent cx="6943725" cy="1226820"/>
                <wp:effectExtent l="0" t="0" r="28575" b="1397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3725" cy="1226820"/>
                        </a:xfrm>
                        <a:prstGeom prst="rect">
                          <a:avLst/>
                        </a:prstGeom>
                        <a:solidFill>
                          <a:srgbClr val="000000"/>
                        </a:solidFill>
                        <a:ln w="19050">
                          <a:solidFill>
                            <a:srgbClr val="000000"/>
                          </a:solidFill>
                          <a:miter lim="800000"/>
                          <a:headEnd/>
                          <a:tailEnd/>
                        </a:ln>
                      </wps:spPr>
                      <wps:txbx>
                        <w:txbxContent>
                          <w:p w14:paraId="59EA25EE" w14:textId="77777777" w:rsidR="0026059D" w:rsidRPr="002D5648" w:rsidRDefault="00103CEF" w:rsidP="007923DB">
                            <w:pPr>
                              <w:pStyle w:val="NoSpacing"/>
                              <w:rPr>
                                <w:b/>
                                <w:bCs/>
                                <w:color w:val="FFFFFF"/>
                                <w:sz w:val="52"/>
                                <w:szCs w:val="52"/>
                                <w:lang w:val="en-CA"/>
                              </w:rPr>
                            </w:pPr>
                            <w:r w:rsidRPr="002D5648">
                              <w:rPr>
                                <w:b/>
                                <w:bCs/>
                                <w:color w:val="FFFFFF"/>
                                <w:sz w:val="52"/>
                                <w:szCs w:val="52"/>
                                <w:lang w:val="en-CA"/>
                              </w:rPr>
                              <w:t xml:space="preserve">Mitigation and </w:t>
                            </w:r>
                            <w:r w:rsidR="002F6040" w:rsidRPr="002D5648">
                              <w:rPr>
                                <w:b/>
                                <w:bCs/>
                                <w:color w:val="FFFFFF"/>
                                <w:sz w:val="52"/>
                                <w:szCs w:val="52"/>
                                <w:lang w:val="en-CA"/>
                              </w:rPr>
                              <w:t>Remediation of</w:t>
                            </w:r>
                            <w:r w:rsidR="00237B45" w:rsidRPr="002D5648">
                              <w:rPr>
                                <w:b/>
                                <w:bCs/>
                                <w:color w:val="FFFFFF"/>
                                <w:sz w:val="52"/>
                                <w:szCs w:val="52"/>
                                <w:lang w:val="en-CA"/>
                              </w:rPr>
                              <w:t xml:space="preserve"> </w:t>
                            </w:r>
                            <w:r w:rsidR="000E7098" w:rsidRPr="002D5648">
                              <w:rPr>
                                <w:b/>
                                <w:bCs/>
                                <w:color w:val="FFFFFF"/>
                                <w:sz w:val="52"/>
                                <w:szCs w:val="52"/>
                                <w:lang w:val="en-CA"/>
                              </w:rPr>
                              <w:t>Compacted Farmland</w:t>
                            </w:r>
                            <w:r w:rsidR="002F6040" w:rsidRPr="002D5648">
                              <w:rPr>
                                <w:b/>
                                <w:bCs/>
                                <w:color w:val="FFFFFF"/>
                                <w:sz w:val="52"/>
                                <w:szCs w:val="52"/>
                                <w:lang w:val="en-CA"/>
                              </w:rPr>
                              <w:t xml:space="preserve"> Soil</w:t>
                            </w:r>
                            <w:r w:rsidR="00237B45" w:rsidRPr="002D5648">
                              <w:rPr>
                                <w:b/>
                                <w:bCs/>
                                <w:color w:val="FFFFFF"/>
                                <w:sz w:val="52"/>
                                <w:szCs w:val="52"/>
                                <w:lang w:val="en-CA"/>
                              </w:rPr>
                              <w:t>s</w:t>
                            </w:r>
                            <w:r w:rsidRPr="002D5648">
                              <w:rPr>
                                <w:b/>
                                <w:bCs/>
                                <w:color w:val="FFFFFF"/>
                                <w:sz w:val="52"/>
                                <w:szCs w:val="52"/>
                                <w:lang w:val="en-CA"/>
                              </w:rPr>
                              <w:t xml:space="preserve"> Using </w:t>
                            </w:r>
                            <w:r w:rsidR="002D5648" w:rsidRPr="002D5648">
                              <w:rPr>
                                <w:b/>
                                <w:bCs/>
                                <w:color w:val="FFFFFF"/>
                                <w:sz w:val="52"/>
                                <w:szCs w:val="52"/>
                                <w:lang w:val="en-CA"/>
                              </w:rPr>
                              <w:t xml:space="preserve">Multifunctional Woody Polyculture Systems </w:t>
                            </w:r>
                            <w:r w:rsidR="003710EC">
                              <w:rPr>
                                <w:b/>
                                <w:bCs/>
                                <w:color w:val="FFFFFF"/>
                                <w:sz w:val="52"/>
                                <w:szCs w:val="52"/>
                                <w:lang w:val="en-CA"/>
                              </w:rPr>
                              <w:t>– A Review</w:t>
                            </w:r>
                          </w:p>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rect w14:anchorId="6E6A655E" id="Rectangle 1" o:spid="_x0000_s1029" style="position:absolute;margin-left:0;margin-top:96.7pt;width:546.75pt;height:96.6pt;z-index:251660288;visibility:visible;mso-wrap-style:square;mso-width-percent:0;mso-height-percent:73;mso-wrap-distance-left:9pt;mso-wrap-distance-top:0;mso-wrap-distance-right:9pt;mso-wrap-distance-bottom:0;mso-position-horizontal:absolute;mso-position-horizontal-relative:page;mso-position-vertical:absolute;mso-position-vertical-relative:margin;mso-width-percent: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" o:allowincell="f" fillcolor="black" strokeweight="1.5pt">
                <v:textbox style="mso-fit-shape-to-text:t" inset="14.4pt,,14.4pt">
                  <w:txbxContent>
                    <w:p w14:paraId="70AB7498" w14:textId="583895FA" w:rsidR="0026059D" w:rsidRPr="002D5648" w:rsidRDefault="00103CEF" w:rsidP="007923DB">
                      <w:pPr>
                        <w:pStyle w:val="NoSpacing"/>
                        <w:rPr>
                          <w:b/>
                          <w:bCs/>
                          <w:color w:val="FFFFFF"/>
                          <w:sz w:val="52"/>
                          <w:szCs w:val="52"/>
                          <w:lang w:val="en-CA"/>
                        </w:rPr>
                      </w:pPr>
                      <w:r w:rsidRPr="002D5648">
                        <w:rPr>
                          <w:b/>
                          <w:bCs/>
                          <w:color w:val="FFFFFF"/>
                          <w:sz w:val="52"/>
                          <w:szCs w:val="52"/>
                          <w:lang w:val="en-CA"/>
                        </w:rPr>
                        <w:t xml:space="preserve">Mitigation and </w:t>
                      </w:r>
                      <w:r w:rsidR="002F6040" w:rsidRPr="002D5648">
                        <w:rPr>
                          <w:b/>
                          <w:bCs/>
                          <w:color w:val="FFFFFF"/>
                          <w:sz w:val="52"/>
                          <w:szCs w:val="52"/>
                          <w:lang w:val="en-CA"/>
                        </w:rPr>
                        <w:t>Remediation of</w:t>
                      </w:r>
                      <w:r w:rsidR="00237B45" w:rsidRPr="002D5648">
                        <w:rPr>
                          <w:b/>
                          <w:bCs/>
                          <w:color w:val="FFFFFF"/>
                          <w:sz w:val="52"/>
                          <w:szCs w:val="52"/>
                          <w:lang w:val="en-CA"/>
                        </w:rPr>
                        <w:t xml:space="preserve"> </w:t>
                      </w:r>
                      <w:r w:rsidR="000E7098" w:rsidRPr="002D5648">
                        <w:rPr>
                          <w:b/>
                          <w:bCs/>
                          <w:color w:val="FFFFFF"/>
                          <w:sz w:val="52"/>
                          <w:szCs w:val="52"/>
                          <w:lang w:val="en-CA"/>
                        </w:rPr>
                        <w:t>Compacted Farmland</w:t>
                      </w:r>
                      <w:r w:rsidR="002F6040" w:rsidRPr="002D5648">
                        <w:rPr>
                          <w:b/>
                          <w:bCs/>
                          <w:color w:val="FFFFFF"/>
                          <w:sz w:val="52"/>
                          <w:szCs w:val="52"/>
                          <w:lang w:val="en-CA"/>
                        </w:rPr>
                        <w:t xml:space="preserve"> Soil</w:t>
                      </w:r>
                      <w:r w:rsidR="00237B45" w:rsidRPr="002D5648">
                        <w:rPr>
                          <w:b/>
                          <w:bCs/>
                          <w:color w:val="FFFFFF"/>
                          <w:sz w:val="52"/>
                          <w:szCs w:val="52"/>
                          <w:lang w:val="en-CA"/>
                        </w:rPr>
                        <w:t>s</w:t>
                      </w:r>
                      <w:r w:rsidRPr="002D5648">
                        <w:rPr>
                          <w:b/>
                          <w:bCs/>
                          <w:color w:val="FFFFFF"/>
                          <w:sz w:val="52"/>
                          <w:szCs w:val="52"/>
                          <w:lang w:val="en-CA"/>
                        </w:rPr>
                        <w:t xml:space="preserve"> Using </w:t>
                      </w:r>
                      <w:r w:rsidR="002D5648" w:rsidRPr="002D5648">
                        <w:rPr>
                          <w:b/>
                          <w:bCs/>
                          <w:color w:val="FFFFFF"/>
                          <w:sz w:val="52"/>
                          <w:szCs w:val="52"/>
                          <w:lang w:val="en-CA"/>
                        </w:rPr>
                        <w:t xml:space="preserve">Multifunctional Woody Polyculture Systems </w:t>
                      </w:r>
                      <w:r w:rsidR="003710EC">
                        <w:rPr>
                          <w:b/>
                          <w:bCs/>
                          <w:color w:val="FFFFFF"/>
                          <w:sz w:val="52"/>
                          <w:szCs w:val="52"/>
                          <w:lang w:val="en-CA"/>
                        </w:rPr>
                        <w:t>– A Review</w:t>
                      </w:r>
                    </w:p>
                  </w:txbxContent>
                </v:textbox>
                <w10:wrap anchorx="page" anchory="margin"/>
              </v:rect>
            </w:pict>
          </mc:Fallback>
        </mc:AlternateContent>
      </w:r>
    </w:p>
    <w:p w14:paraId="1D885C92" w14:textId="77777777" w:rsidR="0026059D" w:rsidRPr="00121ED3" w:rsidRDefault="0026059D" w:rsidP="00783364"/>
    <w:p w14:paraId="13540670" w14:textId="77777777" w:rsidR="0026059D" w:rsidRPr="00121ED3" w:rsidRDefault="0026059D" w:rsidP="00783364"/>
    <w:p w14:paraId="1987AF69" w14:textId="77777777" w:rsidR="0026059D" w:rsidRPr="00121ED3" w:rsidRDefault="0026059D" w:rsidP="00783364"/>
    <w:p w14:paraId="056115E1" w14:textId="77777777" w:rsidR="0026059D" w:rsidRPr="00121ED3" w:rsidRDefault="0026059D" w:rsidP="00783364"/>
    <w:p w14:paraId="78911E32" w14:textId="77777777" w:rsidR="0026059D" w:rsidRPr="00121ED3" w:rsidRDefault="0026059D" w:rsidP="00783364"/>
    <w:p w14:paraId="72404C9D" w14:textId="77777777" w:rsidR="0026059D" w:rsidRPr="00121ED3" w:rsidRDefault="0026059D" w:rsidP="003D0B7A">
      <w:pPr>
        <w:pStyle w:val="Heading1"/>
        <w:pBdr>
          <w:top w:val="nil"/>
          <w:bottom w:val="nil"/>
        </w:pBdr>
      </w:pPr>
    </w:p>
    <w:p w14:paraId="27C804F8" w14:textId="77777777" w:rsidR="009D66B2" w:rsidRDefault="009D66B2" w:rsidP="00783364">
      <w:pPr>
        <w:spacing w:before="0" w:after="0"/>
      </w:pPr>
    </w:p>
    <w:p w14:paraId="3F736128" w14:textId="77777777" w:rsidR="009D66B2" w:rsidRDefault="009D66B2" w:rsidP="00783364">
      <w:pPr>
        <w:spacing w:before="0" w:after="0"/>
      </w:pPr>
    </w:p>
    <w:p w14:paraId="486304D0" w14:textId="77777777" w:rsidR="009D66B2" w:rsidRDefault="009D66B2" w:rsidP="00783364">
      <w:pPr>
        <w:spacing w:before="0" w:after="0"/>
      </w:pPr>
    </w:p>
    <w:p w14:paraId="19BC6BC4" w14:textId="77777777" w:rsidR="009D66B2" w:rsidRDefault="009D66B2" w:rsidP="00783364">
      <w:pPr>
        <w:spacing w:before="0" w:after="0"/>
      </w:pPr>
    </w:p>
    <w:p w14:paraId="6C7F0DA0" w14:textId="77777777" w:rsidR="009D66B2" w:rsidRDefault="009D66B2" w:rsidP="00783364">
      <w:pPr>
        <w:spacing w:before="0" w:after="0"/>
      </w:pPr>
    </w:p>
    <w:p w14:paraId="613AA1A4" w14:textId="77777777" w:rsidR="009D66B2" w:rsidRDefault="009D66B2" w:rsidP="00783364">
      <w:pPr>
        <w:spacing w:before="0" w:after="0"/>
      </w:pPr>
    </w:p>
    <w:p w14:paraId="21580DC9" w14:textId="77777777" w:rsidR="009D66B2" w:rsidRDefault="009D66B2" w:rsidP="00783364">
      <w:pPr>
        <w:spacing w:before="0" w:after="0"/>
      </w:pPr>
    </w:p>
    <w:p w14:paraId="4A159F80" w14:textId="77777777" w:rsidR="009D66B2" w:rsidRDefault="009D66B2" w:rsidP="00783364">
      <w:pPr>
        <w:spacing w:before="0" w:after="0"/>
      </w:pPr>
    </w:p>
    <w:p w14:paraId="3A94D647" w14:textId="77777777" w:rsidR="009D66B2" w:rsidRDefault="009D66B2" w:rsidP="00783364">
      <w:pPr>
        <w:spacing w:before="0" w:after="0"/>
      </w:pPr>
    </w:p>
    <w:p w14:paraId="7AED4764" w14:textId="77777777" w:rsidR="009D66B2" w:rsidRDefault="009D66B2" w:rsidP="00783364">
      <w:pPr>
        <w:spacing w:before="0" w:after="0"/>
      </w:pPr>
    </w:p>
    <w:p w14:paraId="7BD8D337" w14:textId="77777777" w:rsidR="009D66B2" w:rsidRDefault="009D66B2" w:rsidP="00783364">
      <w:pPr>
        <w:spacing w:before="0" w:after="0"/>
      </w:pPr>
    </w:p>
    <w:p w14:paraId="482BE9FA" w14:textId="77777777" w:rsidR="009D66B2" w:rsidRDefault="009D66B2" w:rsidP="00783364">
      <w:pPr>
        <w:spacing w:before="0" w:after="0"/>
      </w:pPr>
    </w:p>
    <w:p w14:paraId="57BC058B" w14:textId="77777777" w:rsidR="009D66B2" w:rsidRDefault="009D66B2" w:rsidP="00783364">
      <w:pPr>
        <w:spacing w:before="0" w:after="0"/>
      </w:pPr>
    </w:p>
    <w:p w14:paraId="632D8AA6" w14:textId="77777777" w:rsidR="009D66B2" w:rsidRDefault="009D66B2" w:rsidP="00783364">
      <w:pPr>
        <w:spacing w:before="0" w:after="0"/>
      </w:pPr>
    </w:p>
    <w:p w14:paraId="652CE462" w14:textId="77777777" w:rsidR="009D66B2" w:rsidRDefault="009D66B2" w:rsidP="00783364">
      <w:pPr>
        <w:spacing w:before="0" w:after="0"/>
      </w:pPr>
    </w:p>
    <w:p w14:paraId="06427AE4" w14:textId="77777777" w:rsidR="009D66B2" w:rsidRDefault="009D66B2" w:rsidP="00783364">
      <w:pPr>
        <w:spacing w:before="0" w:after="0"/>
      </w:pPr>
    </w:p>
    <w:p w14:paraId="3F7136E6" w14:textId="77777777" w:rsidR="009D66B2" w:rsidRDefault="009D66B2" w:rsidP="00783364">
      <w:pPr>
        <w:spacing w:before="0" w:after="0"/>
      </w:pPr>
    </w:p>
    <w:p w14:paraId="7553E6A0" w14:textId="77777777" w:rsidR="009D66B2" w:rsidRDefault="009D66B2" w:rsidP="00783364">
      <w:pPr>
        <w:spacing w:before="0" w:after="0"/>
      </w:pPr>
    </w:p>
    <w:p w14:paraId="2EC3767F" w14:textId="77777777" w:rsidR="009D66B2" w:rsidRDefault="009D66B2" w:rsidP="00783364">
      <w:pPr>
        <w:spacing w:before="0" w:after="0"/>
      </w:pPr>
    </w:p>
    <w:p w14:paraId="1BA5AF0B" w14:textId="77777777" w:rsidR="009D66B2" w:rsidRPr="00121ED3" w:rsidRDefault="009D66B2" w:rsidP="00783364">
      <w:pPr>
        <w:spacing w:before="0" w:after="0"/>
        <w:jc w:val="center"/>
      </w:pPr>
      <w:r>
        <w:rPr>
          <w:sz w:val="14"/>
          <w:szCs w:val="18"/>
        </w:rPr>
        <w:t>Cover image: “Forest garden.jpg,” Permawiki.</w:t>
      </w:r>
      <w:r>
        <w:rPr>
          <w:sz w:val="14"/>
          <w:szCs w:val="18"/>
          <w:vertAlign w:val="superscript"/>
        </w:rPr>
        <w:t>1</w:t>
      </w:r>
    </w:p>
    <w:p w14:paraId="3E3908B8" w14:textId="77777777" w:rsidR="003D0B7A" w:rsidRDefault="003D0B7A" w:rsidP="003D0B7A">
      <w:pPr>
        <w:pStyle w:val="Heading1"/>
      </w:pPr>
      <w:bookmarkStart w:id="0" w:name="_Toc85216427"/>
      <w:bookmarkStart w:id="1" w:name="_Toc86072840"/>
    </w:p>
    <w:p w14:paraId="2D105EE0" w14:textId="77777777" w:rsidR="0026059D" w:rsidRPr="00121ED3" w:rsidRDefault="0026059D" w:rsidP="003D0B7A">
      <w:pPr>
        <w:pStyle w:val="Heading1"/>
      </w:pPr>
      <w:bookmarkStart w:id="2" w:name="_Toc88316498"/>
      <w:r w:rsidRPr="00121ED3">
        <w:t>Table of Contents</w:t>
      </w:r>
      <w:bookmarkEnd w:id="0"/>
      <w:bookmarkEnd w:id="1"/>
      <w:bookmarkEnd w:id="2"/>
    </w:p>
    <w:sdt>
      <w:sdtPr>
        <w:rPr>
          <w:rFonts w:ascii="Verdana" w:eastAsia="Times New Roman" w:hAnsi="Verdana" w:cs="Times New Roman"/>
          <w:color w:val="auto"/>
          <w:sz w:val="20"/>
          <w:szCs w:val="24"/>
        </w:rPr>
        <w:id w:val="1399869251"/>
        <w:docPartObj>
          <w:docPartGallery w:val="Table of Contents"/>
          <w:docPartUnique/>
        </w:docPartObj>
      </w:sdtPr>
      <w:sdtContent>
        <w:p w14:paraId="68147DA8" w14:textId="77777777" w:rsidR="0026059D" w:rsidRPr="00121ED3" w:rsidRDefault="0026059D" w:rsidP="003D0B7A">
          <w:pPr>
            <w:pStyle w:val="TOCHeading"/>
          </w:pPr>
        </w:p>
        <w:p w14:paraId="75257E67" w14:textId="77777777" w:rsidR="00CE7F9C" w:rsidRDefault="0026059D">
          <w:pPr>
            <w:pStyle w:val="TOC1"/>
            <w:tabs>
              <w:tab w:val="right" w:leader="dot" w:pos="12950"/>
            </w:tabs>
            <w:rPr>
              <w:rFonts w:asciiTheme="minorHAnsi" w:eastAsiaTheme="minorEastAsia" w:hAnsiTheme="minorHAnsi" w:cstheme="minorBidi"/>
              <w:noProof/>
              <w:sz w:val="22"/>
              <w:szCs w:val="22"/>
              <w:lang w:val="en-CA" w:eastAsia="en-CA"/>
            </w:rPr>
          </w:pPr>
          <w:r w:rsidRPr="00121ED3">
            <w:fldChar w:fldCharType="begin"/>
          </w:r>
          <w:r w:rsidRPr="00121ED3">
            <w:instrText xml:space="preserve"> TOC \o "1-3" \h \z \u </w:instrText>
          </w:r>
          <w:r w:rsidRPr="00121ED3">
            <w:fldChar w:fldCharType="separate"/>
          </w:r>
          <w:hyperlink w:anchor="_Toc88316498" w:history="1">
            <w:r w:rsidR="00CE7F9C" w:rsidRPr="004F73EB">
              <w:rPr>
                <w:rStyle w:val="Hyperlink"/>
                <w:noProof/>
              </w:rPr>
              <w:t>Table of Contents</w:t>
            </w:r>
            <w:r w:rsidR="00CE7F9C">
              <w:rPr>
                <w:noProof/>
                <w:webHidden/>
              </w:rPr>
              <w:tab/>
            </w:r>
            <w:r w:rsidR="00CE7F9C">
              <w:rPr>
                <w:noProof/>
                <w:webHidden/>
              </w:rPr>
              <w:fldChar w:fldCharType="begin"/>
            </w:r>
            <w:r w:rsidR="00CE7F9C">
              <w:rPr>
                <w:noProof/>
                <w:webHidden/>
              </w:rPr>
              <w:instrText xml:space="preserve"> PAGEREF _Toc88316498 \h </w:instrText>
            </w:r>
            <w:r w:rsidR="00CE7F9C">
              <w:rPr>
                <w:noProof/>
                <w:webHidden/>
              </w:rPr>
            </w:r>
            <w:r w:rsidR="00CE7F9C">
              <w:rPr>
                <w:noProof/>
                <w:webHidden/>
              </w:rPr>
              <w:fldChar w:fldCharType="separate"/>
            </w:r>
            <w:r w:rsidR="00CE7F9C">
              <w:rPr>
                <w:noProof/>
                <w:webHidden/>
              </w:rPr>
              <w:t>2</w:t>
            </w:r>
            <w:r w:rsidR="00CE7F9C">
              <w:rPr>
                <w:noProof/>
                <w:webHidden/>
              </w:rPr>
              <w:fldChar w:fldCharType="end"/>
            </w:r>
          </w:hyperlink>
        </w:p>
        <w:p w14:paraId="3A6F3698" w14:textId="77777777" w:rsidR="00CE7F9C" w:rsidRDefault="00CE7F9C">
          <w:pPr>
            <w:pStyle w:val="TOC1"/>
            <w:tabs>
              <w:tab w:val="right" w:leader="dot" w:pos="12950"/>
            </w:tabs>
            <w:rPr>
              <w:rFonts w:asciiTheme="minorHAnsi" w:eastAsiaTheme="minorEastAsia" w:hAnsiTheme="minorHAnsi" w:cstheme="minorBidi"/>
              <w:noProof/>
              <w:sz w:val="22"/>
              <w:szCs w:val="22"/>
              <w:lang w:val="en-CA" w:eastAsia="en-CA"/>
            </w:rPr>
          </w:pPr>
          <w:hyperlink w:anchor="_Toc88316499" w:history="1">
            <w:r w:rsidRPr="004F73EB">
              <w:rPr>
                <w:rStyle w:val="Hyperlink"/>
                <w:noProof/>
              </w:rPr>
              <w:t>Introduction</w:t>
            </w:r>
            <w:r>
              <w:rPr>
                <w:noProof/>
                <w:webHidden/>
              </w:rPr>
              <w:tab/>
            </w:r>
            <w:r>
              <w:rPr>
                <w:noProof/>
                <w:webHidden/>
              </w:rPr>
              <w:fldChar w:fldCharType="begin"/>
            </w:r>
            <w:r>
              <w:rPr>
                <w:noProof/>
                <w:webHidden/>
              </w:rPr>
              <w:instrText xml:space="preserve"> PAGEREF _Toc88316499 \h </w:instrText>
            </w:r>
            <w:r>
              <w:rPr>
                <w:noProof/>
                <w:webHidden/>
              </w:rPr>
            </w:r>
            <w:r>
              <w:rPr>
                <w:noProof/>
                <w:webHidden/>
              </w:rPr>
              <w:fldChar w:fldCharType="separate"/>
            </w:r>
            <w:r>
              <w:rPr>
                <w:noProof/>
                <w:webHidden/>
              </w:rPr>
              <w:t>2</w:t>
            </w:r>
            <w:r>
              <w:rPr>
                <w:noProof/>
                <w:webHidden/>
              </w:rPr>
              <w:fldChar w:fldCharType="end"/>
            </w:r>
          </w:hyperlink>
        </w:p>
        <w:p w14:paraId="578E44C0" w14:textId="77777777" w:rsidR="00CE7F9C" w:rsidRDefault="00CE7F9C">
          <w:pPr>
            <w:pStyle w:val="TOC1"/>
            <w:tabs>
              <w:tab w:val="right" w:leader="dot" w:pos="12950"/>
            </w:tabs>
            <w:rPr>
              <w:rFonts w:asciiTheme="minorHAnsi" w:eastAsiaTheme="minorEastAsia" w:hAnsiTheme="minorHAnsi" w:cstheme="minorBidi"/>
              <w:noProof/>
              <w:sz w:val="22"/>
              <w:szCs w:val="22"/>
              <w:lang w:val="en-CA" w:eastAsia="en-CA"/>
            </w:rPr>
          </w:pPr>
          <w:hyperlink w:anchor="_Toc88316500" w:history="1">
            <w:r w:rsidRPr="004F73EB">
              <w:rPr>
                <w:rStyle w:val="Hyperlink"/>
                <w:noProof/>
              </w:rPr>
              <w:t>Causes, Effects, and Quantification of Soil Compaction</w:t>
            </w:r>
            <w:r>
              <w:rPr>
                <w:noProof/>
                <w:webHidden/>
              </w:rPr>
              <w:tab/>
            </w:r>
            <w:r>
              <w:rPr>
                <w:noProof/>
                <w:webHidden/>
              </w:rPr>
              <w:fldChar w:fldCharType="begin"/>
            </w:r>
            <w:r>
              <w:rPr>
                <w:noProof/>
                <w:webHidden/>
              </w:rPr>
              <w:instrText xml:space="preserve"> PAGEREF _Toc88316500 \h </w:instrText>
            </w:r>
            <w:r>
              <w:rPr>
                <w:noProof/>
                <w:webHidden/>
              </w:rPr>
            </w:r>
            <w:r>
              <w:rPr>
                <w:noProof/>
                <w:webHidden/>
              </w:rPr>
              <w:fldChar w:fldCharType="separate"/>
            </w:r>
            <w:r>
              <w:rPr>
                <w:noProof/>
                <w:webHidden/>
              </w:rPr>
              <w:t>3</w:t>
            </w:r>
            <w:r>
              <w:rPr>
                <w:noProof/>
                <w:webHidden/>
              </w:rPr>
              <w:fldChar w:fldCharType="end"/>
            </w:r>
          </w:hyperlink>
        </w:p>
        <w:p w14:paraId="07F06A4C" w14:textId="77777777" w:rsidR="00CE7F9C" w:rsidRDefault="00CE7F9C">
          <w:pPr>
            <w:pStyle w:val="TOC2"/>
            <w:tabs>
              <w:tab w:val="right" w:leader="dot" w:pos="12950"/>
            </w:tabs>
            <w:rPr>
              <w:rFonts w:asciiTheme="minorHAnsi" w:eastAsiaTheme="minorEastAsia" w:hAnsiTheme="minorHAnsi" w:cstheme="minorBidi"/>
              <w:noProof/>
              <w:sz w:val="22"/>
              <w:szCs w:val="22"/>
              <w:lang w:val="en-CA" w:eastAsia="en-CA"/>
            </w:rPr>
          </w:pPr>
          <w:hyperlink w:anchor="_Toc88316501" w:history="1">
            <w:r w:rsidRPr="004F73EB">
              <w:rPr>
                <w:rStyle w:val="Hyperlink"/>
                <w:noProof/>
              </w:rPr>
              <w:t>Causes and Effects</w:t>
            </w:r>
            <w:r>
              <w:rPr>
                <w:noProof/>
                <w:webHidden/>
              </w:rPr>
              <w:tab/>
            </w:r>
            <w:r>
              <w:rPr>
                <w:noProof/>
                <w:webHidden/>
              </w:rPr>
              <w:fldChar w:fldCharType="begin"/>
            </w:r>
            <w:r>
              <w:rPr>
                <w:noProof/>
                <w:webHidden/>
              </w:rPr>
              <w:instrText xml:space="preserve"> PAGEREF _Toc88316501 \h </w:instrText>
            </w:r>
            <w:r>
              <w:rPr>
                <w:noProof/>
                <w:webHidden/>
              </w:rPr>
            </w:r>
            <w:r>
              <w:rPr>
                <w:noProof/>
                <w:webHidden/>
              </w:rPr>
              <w:fldChar w:fldCharType="separate"/>
            </w:r>
            <w:r>
              <w:rPr>
                <w:noProof/>
                <w:webHidden/>
              </w:rPr>
              <w:t>3</w:t>
            </w:r>
            <w:r>
              <w:rPr>
                <w:noProof/>
                <w:webHidden/>
              </w:rPr>
              <w:fldChar w:fldCharType="end"/>
            </w:r>
          </w:hyperlink>
        </w:p>
        <w:p w14:paraId="2D2A9258" w14:textId="77777777" w:rsidR="00CE7F9C" w:rsidRDefault="00CE7F9C">
          <w:pPr>
            <w:pStyle w:val="TOC2"/>
            <w:tabs>
              <w:tab w:val="right" w:leader="dot" w:pos="12950"/>
            </w:tabs>
            <w:rPr>
              <w:rFonts w:asciiTheme="minorHAnsi" w:eastAsiaTheme="minorEastAsia" w:hAnsiTheme="minorHAnsi" w:cstheme="minorBidi"/>
              <w:noProof/>
              <w:sz w:val="22"/>
              <w:szCs w:val="22"/>
              <w:lang w:val="en-CA" w:eastAsia="en-CA"/>
            </w:rPr>
          </w:pPr>
          <w:hyperlink w:anchor="_Toc88316502" w:history="1">
            <w:r w:rsidRPr="004F73EB">
              <w:rPr>
                <w:rStyle w:val="Hyperlink"/>
                <w:noProof/>
              </w:rPr>
              <w:t>Soil Compaction Quantification</w:t>
            </w:r>
            <w:r>
              <w:rPr>
                <w:noProof/>
                <w:webHidden/>
              </w:rPr>
              <w:tab/>
            </w:r>
            <w:r>
              <w:rPr>
                <w:noProof/>
                <w:webHidden/>
              </w:rPr>
              <w:fldChar w:fldCharType="begin"/>
            </w:r>
            <w:r>
              <w:rPr>
                <w:noProof/>
                <w:webHidden/>
              </w:rPr>
              <w:instrText xml:space="preserve"> PAGEREF _Toc88316502 \h </w:instrText>
            </w:r>
            <w:r>
              <w:rPr>
                <w:noProof/>
                <w:webHidden/>
              </w:rPr>
            </w:r>
            <w:r>
              <w:rPr>
                <w:noProof/>
                <w:webHidden/>
              </w:rPr>
              <w:fldChar w:fldCharType="separate"/>
            </w:r>
            <w:r>
              <w:rPr>
                <w:noProof/>
                <w:webHidden/>
              </w:rPr>
              <w:t>5</w:t>
            </w:r>
            <w:r>
              <w:rPr>
                <w:noProof/>
                <w:webHidden/>
              </w:rPr>
              <w:fldChar w:fldCharType="end"/>
            </w:r>
          </w:hyperlink>
        </w:p>
        <w:p w14:paraId="553CFE4D" w14:textId="77777777" w:rsidR="00CE7F9C" w:rsidRDefault="00CE7F9C">
          <w:pPr>
            <w:pStyle w:val="TOC1"/>
            <w:tabs>
              <w:tab w:val="right" w:leader="dot" w:pos="12950"/>
            </w:tabs>
            <w:rPr>
              <w:rFonts w:asciiTheme="minorHAnsi" w:eastAsiaTheme="minorEastAsia" w:hAnsiTheme="minorHAnsi" w:cstheme="minorBidi"/>
              <w:noProof/>
              <w:sz w:val="22"/>
              <w:szCs w:val="22"/>
              <w:lang w:val="en-CA" w:eastAsia="en-CA"/>
            </w:rPr>
          </w:pPr>
          <w:hyperlink w:anchor="_Toc88316503" w:history="1">
            <w:r w:rsidRPr="004F73EB">
              <w:rPr>
                <w:rStyle w:val="Hyperlink"/>
                <w:noProof/>
              </w:rPr>
              <w:t>Soil Compaction Control and Remediation Using Multifunctional Woody Polycultures</w:t>
            </w:r>
            <w:r>
              <w:rPr>
                <w:noProof/>
                <w:webHidden/>
              </w:rPr>
              <w:tab/>
            </w:r>
            <w:r>
              <w:rPr>
                <w:noProof/>
                <w:webHidden/>
              </w:rPr>
              <w:fldChar w:fldCharType="begin"/>
            </w:r>
            <w:r>
              <w:rPr>
                <w:noProof/>
                <w:webHidden/>
              </w:rPr>
              <w:instrText xml:space="preserve"> PAGEREF _Toc88316503 \h </w:instrText>
            </w:r>
            <w:r>
              <w:rPr>
                <w:noProof/>
                <w:webHidden/>
              </w:rPr>
            </w:r>
            <w:r>
              <w:rPr>
                <w:noProof/>
                <w:webHidden/>
              </w:rPr>
              <w:fldChar w:fldCharType="separate"/>
            </w:r>
            <w:r>
              <w:rPr>
                <w:noProof/>
                <w:webHidden/>
              </w:rPr>
              <w:t>6</w:t>
            </w:r>
            <w:r>
              <w:rPr>
                <w:noProof/>
                <w:webHidden/>
              </w:rPr>
              <w:fldChar w:fldCharType="end"/>
            </w:r>
          </w:hyperlink>
        </w:p>
        <w:p w14:paraId="1FF4C2FD" w14:textId="77777777" w:rsidR="00CE7F9C" w:rsidRDefault="00CE7F9C">
          <w:pPr>
            <w:pStyle w:val="TOC2"/>
            <w:tabs>
              <w:tab w:val="right" w:leader="dot" w:pos="12950"/>
            </w:tabs>
            <w:rPr>
              <w:rFonts w:asciiTheme="minorHAnsi" w:eastAsiaTheme="minorEastAsia" w:hAnsiTheme="minorHAnsi" w:cstheme="minorBidi"/>
              <w:noProof/>
              <w:sz w:val="22"/>
              <w:szCs w:val="22"/>
              <w:lang w:val="en-CA" w:eastAsia="en-CA"/>
            </w:rPr>
          </w:pPr>
          <w:hyperlink w:anchor="_Toc88316504" w:history="1">
            <w:r w:rsidRPr="004F73EB">
              <w:rPr>
                <w:rStyle w:val="Hyperlink"/>
                <w:noProof/>
              </w:rPr>
              <w:t>Basic Strategies</w:t>
            </w:r>
            <w:r>
              <w:rPr>
                <w:noProof/>
                <w:webHidden/>
              </w:rPr>
              <w:tab/>
            </w:r>
            <w:r>
              <w:rPr>
                <w:noProof/>
                <w:webHidden/>
              </w:rPr>
              <w:fldChar w:fldCharType="begin"/>
            </w:r>
            <w:r>
              <w:rPr>
                <w:noProof/>
                <w:webHidden/>
              </w:rPr>
              <w:instrText xml:space="preserve"> PAGEREF _Toc88316504 \h </w:instrText>
            </w:r>
            <w:r>
              <w:rPr>
                <w:noProof/>
                <w:webHidden/>
              </w:rPr>
            </w:r>
            <w:r>
              <w:rPr>
                <w:noProof/>
                <w:webHidden/>
              </w:rPr>
              <w:fldChar w:fldCharType="separate"/>
            </w:r>
            <w:r>
              <w:rPr>
                <w:noProof/>
                <w:webHidden/>
              </w:rPr>
              <w:t>7</w:t>
            </w:r>
            <w:r>
              <w:rPr>
                <w:noProof/>
                <w:webHidden/>
              </w:rPr>
              <w:fldChar w:fldCharType="end"/>
            </w:r>
          </w:hyperlink>
        </w:p>
        <w:p w14:paraId="0BE936C9" w14:textId="77777777" w:rsidR="00CE7F9C" w:rsidRDefault="00CE7F9C">
          <w:pPr>
            <w:pStyle w:val="TOC2"/>
            <w:tabs>
              <w:tab w:val="right" w:leader="dot" w:pos="12950"/>
            </w:tabs>
            <w:rPr>
              <w:rFonts w:asciiTheme="minorHAnsi" w:eastAsiaTheme="minorEastAsia" w:hAnsiTheme="minorHAnsi" w:cstheme="minorBidi"/>
              <w:noProof/>
              <w:sz w:val="22"/>
              <w:szCs w:val="22"/>
              <w:lang w:val="en-CA" w:eastAsia="en-CA"/>
            </w:rPr>
          </w:pPr>
          <w:hyperlink w:anchor="_Toc88316505" w:history="1">
            <w:r w:rsidRPr="004F73EB">
              <w:rPr>
                <w:rStyle w:val="Hyperlink"/>
                <w:noProof/>
              </w:rPr>
              <w:t>Multifunctional Woody Polyculture Systems</w:t>
            </w:r>
            <w:r>
              <w:rPr>
                <w:noProof/>
                <w:webHidden/>
              </w:rPr>
              <w:tab/>
            </w:r>
            <w:r>
              <w:rPr>
                <w:noProof/>
                <w:webHidden/>
              </w:rPr>
              <w:fldChar w:fldCharType="begin"/>
            </w:r>
            <w:r>
              <w:rPr>
                <w:noProof/>
                <w:webHidden/>
              </w:rPr>
              <w:instrText xml:space="preserve"> PAGEREF _Toc88316505 \h </w:instrText>
            </w:r>
            <w:r>
              <w:rPr>
                <w:noProof/>
                <w:webHidden/>
              </w:rPr>
            </w:r>
            <w:r>
              <w:rPr>
                <w:noProof/>
                <w:webHidden/>
              </w:rPr>
              <w:fldChar w:fldCharType="separate"/>
            </w:r>
            <w:r>
              <w:rPr>
                <w:noProof/>
                <w:webHidden/>
              </w:rPr>
              <w:t>8</w:t>
            </w:r>
            <w:r>
              <w:rPr>
                <w:noProof/>
                <w:webHidden/>
              </w:rPr>
              <w:fldChar w:fldCharType="end"/>
            </w:r>
          </w:hyperlink>
        </w:p>
        <w:p w14:paraId="0CE76C74" w14:textId="77777777" w:rsidR="00CE7F9C" w:rsidRDefault="00CE7F9C">
          <w:pPr>
            <w:pStyle w:val="TOC1"/>
            <w:tabs>
              <w:tab w:val="right" w:leader="dot" w:pos="12950"/>
            </w:tabs>
            <w:rPr>
              <w:rFonts w:asciiTheme="minorHAnsi" w:eastAsiaTheme="minorEastAsia" w:hAnsiTheme="minorHAnsi" w:cstheme="minorBidi"/>
              <w:noProof/>
              <w:sz w:val="22"/>
              <w:szCs w:val="22"/>
              <w:lang w:val="en-CA" w:eastAsia="en-CA"/>
            </w:rPr>
          </w:pPr>
          <w:hyperlink w:anchor="_Toc88316506" w:history="1">
            <w:r w:rsidRPr="004F73EB">
              <w:rPr>
                <w:rStyle w:val="Hyperlink"/>
                <w:noProof/>
              </w:rPr>
              <w:t>Conclusion</w:t>
            </w:r>
            <w:r>
              <w:rPr>
                <w:noProof/>
                <w:webHidden/>
              </w:rPr>
              <w:tab/>
            </w:r>
            <w:r>
              <w:rPr>
                <w:noProof/>
                <w:webHidden/>
              </w:rPr>
              <w:fldChar w:fldCharType="begin"/>
            </w:r>
            <w:r>
              <w:rPr>
                <w:noProof/>
                <w:webHidden/>
              </w:rPr>
              <w:instrText xml:space="preserve"> PAGEREF _Toc88316506 \h </w:instrText>
            </w:r>
            <w:r>
              <w:rPr>
                <w:noProof/>
                <w:webHidden/>
              </w:rPr>
            </w:r>
            <w:r>
              <w:rPr>
                <w:noProof/>
                <w:webHidden/>
              </w:rPr>
              <w:fldChar w:fldCharType="separate"/>
            </w:r>
            <w:r>
              <w:rPr>
                <w:noProof/>
                <w:webHidden/>
              </w:rPr>
              <w:t>14</w:t>
            </w:r>
            <w:r>
              <w:rPr>
                <w:noProof/>
                <w:webHidden/>
              </w:rPr>
              <w:fldChar w:fldCharType="end"/>
            </w:r>
          </w:hyperlink>
        </w:p>
        <w:p w14:paraId="253850CB" w14:textId="77777777" w:rsidR="00CE7F9C" w:rsidRDefault="00CE7F9C">
          <w:pPr>
            <w:pStyle w:val="TOC1"/>
            <w:tabs>
              <w:tab w:val="right" w:leader="dot" w:pos="12950"/>
            </w:tabs>
            <w:rPr>
              <w:rFonts w:asciiTheme="minorHAnsi" w:eastAsiaTheme="minorEastAsia" w:hAnsiTheme="minorHAnsi" w:cstheme="minorBidi"/>
              <w:noProof/>
              <w:sz w:val="22"/>
              <w:szCs w:val="22"/>
              <w:lang w:val="en-CA" w:eastAsia="en-CA"/>
            </w:rPr>
          </w:pPr>
          <w:hyperlink w:anchor="_Toc88316507" w:history="1">
            <w:r w:rsidRPr="004F73EB">
              <w:rPr>
                <w:rStyle w:val="Hyperlink"/>
                <w:noProof/>
              </w:rPr>
              <w:t>References</w:t>
            </w:r>
            <w:r>
              <w:rPr>
                <w:noProof/>
                <w:webHidden/>
              </w:rPr>
              <w:tab/>
            </w:r>
            <w:r>
              <w:rPr>
                <w:noProof/>
                <w:webHidden/>
              </w:rPr>
              <w:fldChar w:fldCharType="begin"/>
            </w:r>
            <w:r>
              <w:rPr>
                <w:noProof/>
                <w:webHidden/>
              </w:rPr>
              <w:instrText xml:space="preserve"> PAGEREF _Toc88316507 \h </w:instrText>
            </w:r>
            <w:r>
              <w:rPr>
                <w:noProof/>
                <w:webHidden/>
              </w:rPr>
            </w:r>
            <w:r>
              <w:rPr>
                <w:noProof/>
                <w:webHidden/>
              </w:rPr>
              <w:fldChar w:fldCharType="separate"/>
            </w:r>
            <w:r>
              <w:rPr>
                <w:noProof/>
                <w:webHidden/>
              </w:rPr>
              <w:t>15</w:t>
            </w:r>
            <w:r>
              <w:rPr>
                <w:noProof/>
                <w:webHidden/>
              </w:rPr>
              <w:fldChar w:fldCharType="end"/>
            </w:r>
          </w:hyperlink>
        </w:p>
        <w:p w14:paraId="7C804D7D" w14:textId="77777777" w:rsidR="00856D05" w:rsidRPr="00121ED3" w:rsidRDefault="0026059D" w:rsidP="00783364">
          <w:r w:rsidRPr="00121ED3">
            <w:fldChar w:fldCharType="end"/>
          </w:r>
        </w:p>
      </w:sdtContent>
    </w:sdt>
    <w:p w14:paraId="6129BB21" w14:textId="77777777" w:rsidR="0026059D" w:rsidRPr="00121ED3" w:rsidRDefault="004F5B47" w:rsidP="003D0B7A">
      <w:pPr>
        <w:pStyle w:val="Heading1"/>
      </w:pPr>
      <w:bookmarkStart w:id="3" w:name="_Toc88316499"/>
      <w:r>
        <w:t>Introduction</w:t>
      </w:r>
      <w:bookmarkEnd w:id="3"/>
    </w:p>
    <w:p w14:paraId="18FCD19C" w14:textId="77777777" w:rsidR="00AD20DB" w:rsidRPr="00BA62E7" w:rsidRDefault="00E16C35" w:rsidP="003D0B7A">
      <w:pPr>
        <w:pStyle w:val="NormalWeb"/>
        <w:spacing w:before="240" w:beforeAutospacing="0" w:after="0" w:afterAutospacing="0" w:line="480" w:lineRule="auto"/>
        <w:ind w:firstLine="720"/>
      </w:pPr>
      <w:r w:rsidRPr="00BA62E7">
        <w:t xml:space="preserve">Soil compaction is a growing </w:t>
      </w:r>
      <w:r w:rsidR="00B373E1" w:rsidRPr="00BA62E7">
        <w:t xml:space="preserve">and widespread </w:t>
      </w:r>
      <w:r w:rsidRPr="00BA62E7">
        <w:t>problem in agriculture</w:t>
      </w:r>
      <w:r w:rsidR="00B373E1" w:rsidRPr="00BA62E7">
        <w:t xml:space="preserve"> throughout the world</w:t>
      </w:r>
      <w:r w:rsidR="008C52EA" w:rsidRPr="00BA62E7">
        <w:fldChar w:fldCharType="begin"/>
      </w:r>
      <w:r w:rsidR="009D66B2" w:rsidRPr="00BA62E7">
        <w:instrText xml:space="preserve"> ADDIN ZOTERO_ITEM CSL_CITATION {"citationID":"jbI9B8rq","properties":{"formattedCitation":"\\super 2\\uc0\\u8211{}6\\nosupersub{}","plainCitation":"2–6","noteIndex":0},"citationItems":[{"id":173,"uris":["http://zotero.org/users/local/TDPMzXzU/items/ANHPDV5Q"],"uri":["http://zotero.org/users/local/TDPMzXzU/items/ANHPDV5Q"],"itemData":{"id":173,"type":"book","event-place":"Wageningen, UNEP, Nairobi","language":"en","publisher":"ISRIC","publisher-place":"Wageningen, UNEP, Nairobi","title":"World map of the status of human-induced soil degradation.","author":[{"family":"Oldeman","given":"L.R."},{"family":"Hakkeling","given":"R.T.A."},{"family":"Sombroek","given":"W.G."}],"issued":{"date-parts":[["1991"]]}}},{"id":169,"uris":["http://zotero.org/users/local/TDPMzXzU/items/MQGM4ZPK"],"uri":["http://zotero.org/users/local/TDPMzXzU/items/MQGM4ZPK"],"itemData":{"id":169,"type":"article-journal","abstract":"Abstract Soil compaction is an important component of the land degradation syndrome which is an issue for soil management throughout the world. It is a long standing phenomenon not only associated with agriculture but also with forest harvesting, amenity land use, pipeline installation, land restoration and wildlife trampling. This review concentrates on the impact of soil compaction on practical soil management issues, an area not previously reviewed. It discusses in the context of the current situation, the causes, identification, effects and alleviation of compaction. The principal causes are when compressive forces derived from wheels, tillage machinery and from the trampling of animals, act on compressible soil. Compact soils can also be found under natural conditions without human or animal involvement. Compaction alters many soil properties and adverse effects are mostly linked to a reduction in permeability to air, water and roots. Many methods can be used to measure the changes. In practical situations, the use of visual and tactile methods directly in the field is recommended. The worst problems tend to occur when root crops and vegetables are harvested from soils at or wetter than field capacity. As discussed by a farmer, the effects on crop uniformity and quality (as well as a reduction in yield) can be marked. By contrast, rendzinas and other calcareous soils growing mainly cereals are comparatively free of compaction problems. The effect of a given level of compaction is related to both weather and climate; where soil moisture deficits are large, a restriction in root depth may have severe effects but the same level of compaction may have a negligible effect where moisture deficits are small. Topsoil compaction in sloping landscapes enhances runoff and may induce erosion particularly along wheeltracks, with consequent off-farm environmental impacts. Indirect effects of compaction include denitrification which is likely to lead to nitrogen deficiency in crops. The effects of heavy tractors and harvesters can to some extent be compensated for by a reduction in tyre pressures although there is concern that deep-seated compaction may occur. Techniques for loosening compaction up to depths of 45 cm are well established but to correct deeper problems presents difficulties. Several authors recommend that monitoring of soil physical conditions, including compaction, should be part of routine soil management.","container-title":"Soil Use and Management","DOI":"https://doi.org/10.1111/j.1475-2743.2009.00236.x","issue":"4","note":"_eprint: https://onlinelibrary.wiley.com/doi/pdf/10.1111/j.1475-2743.2009.00236.x","page":"335-345","title":"Soil compaction and soil management – a review","volume":"25","author":[{"family":"Batey","given":"T."}],"issued":{"date-parts":[["2009"]]}}},{"id":174,"uris":["http://zotero.org/users/local/TDPMzXzU/items/R8EGB4VI"],"uri":["http://zotero.org/users/local/TDPMzXzU/items/R8EGB4VI"],"itemData":{"id":174,"type":"article-journal","container-title":"Developments in Agricultural Engineering","page":"1-21","title":"Soil compaction problems in world agriculture.","volume":"11","author":[{"family":"Soane","given":"Brennan D."},{"family":"Ouwerkerk","given":"C.","dropping-particle":"van"}],"issued":{"date-parts":[["1994"]]}}},{"id":175,"uris":["http://zotero.org/users/local/TDPMzXzU/items/BFR5NP4T"],"uri":["http://zotero.org/users/local/TDPMzXzU/items/BFR5NP4T"],"itemData":{"id":175,"type":"article-journal","abstract":"Compaction of agricultural soils is a concern for many agricultural soil scientists and farmers since soil compaction, due to heavy field traffic, has resulted in yield reduction of most agronomic crops throughout the world. Soil compaction is a physical form of soil degradation that alters soil structure, limits water and air infiltration, and reduces root penetration in the soil. Consequences of soil compaction are still underestimated. A complete understanding of processes involved in soil compaction is necessary to meet the future global challenge of food security. We review here the advances in understanding, quantification, and prediction of the effects of soil compaction. We found the following major points: (1) When a soil is exposed to a vehicular traffic load, soil water contents, soil texture and structure, and soil organic matter are the three main factors which determine the degree of compactness in that soil. (2) Soil compaction has direct effects on soil physical properties such as bulk density, strength, and porosity; therefore, these parameters can be used to quantify the soil compactness. (3) Modified soil physical properties due to soil compaction can alter elements mobility and change nitrogen and carbon cycles in favour of more emissions of greenhouse gases under wet conditions. (4) Severe soil compaction induces root deformation, stunted shoot growth, late germination, low germination rate, and high mortality rate. (5) Soil compaction decreases soil biodiversity by decreasing microbial biomass, enzymatic activity, soil fauna, and ground flora. (6) Boussinesq equations and finite element method models, that predict the effects of the soil compaction, are restricted to elastic domain and do not consider existence of preferential paths of stress propagation and localization of deformation in compacted soils. (7) Recent advances in physics of granular media and soil mechanics relevant to soil compaction should be used to progress in modelling soil compaction.","container-title":"Agronomy for Sustainable Development","DOI":"10.1007/s13593-011-0071-8","ISSN":"1773-0155","issue":"2","journalAbbreviation":"Agronomy for Sustainable Development","page":"291-309","title":"Soil compaction impact and modelling. A review","volume":"33","author":[{"family":"Nawaz","given":"Muhammad Farrakh"},{"family":"Bourrié","given":"Guilhem"},{"family":"Trolard","given":"Fabienne"}],"issued":{"date-parts":[["2013",4,1]]}}},{"id":163,"uris":["http://zotero.org/users/local/TDPMzXzU/items/SSE2QXZU"],"uri":["http://zotero.org/users/local/TDPMzXzU/items/SSE2QXZU"],"itemData":{"id":163,"type":"article-journal","abstract":"Root-restricting layers pose a barrier to vertical root elongation. The German Agricultural Soil Inventory was used to assess the extent, cause and effect of root-restricting layers in German agricultural soils.","container-title":"Plant and Soil","DOI":"10.1007/s11104-019-04185-9","ISSN":"1573-5036","issue":"1","journalAbbreviation":"Plant and Soil","page":"433-451","title":"Root-restricting layers in German agricultural soils. Part I: extent and cause","volume":"442","author":[{"family":"Schneider","given":"Florian"},{"family":"Don","given":"Axel"}],"issued":{"date-parts":[["2019",9,1]]}}}],"schema":"https://github.com/citation-style-language/schema/raw/master/csl-citation.json"} </w:instrText>
      </w:r>
      <w:r w:rsidR="008C52EA" w:rsidRPr="00BA62E7">
        <w:fldChar w:fldCharType="separate"/>
      </w:r>
      <w:r w:rsidR="009D66B2" w:rsidRPr="00BA62E7">
        <w:rPr>
          <w:vertAlign w:val="superscript"/>
        </w:rPr>
        <w:t>2–6</w:t>
      </w:r>
      <w:r w:rsidR="008C52EA" w:rsidRPr="00BA62E7">
        <w:fldChar w:fldCharType="end"/>
      </w:r>
      <w:r w:rsidR="005E5EB2" w:rsidRPr="00BA62E7">
        <w:t xml:space="preserve"> and </w:t>
      </w:r>
      <w:r w:rsidR="005E5EB2" w:rsidRPr="00BA62E7">
        <w:rPr>
          <w:rStyle w:val="field-content"/>
        </w:rPr>
        <w:t>its causes and effects have long been known</w:t>
      </w:r>
      <w:r w:rsidR="005E5EB2" w:rsidRPr="00BA62E7">
        <w:rPr>
          <w:rStyle w:val="field-content"/>
        </w:rPr>
        <w:fldChar w:fldCharType="begin"/>
      </w:r>
      <w:r w:rsidR="009D66B2" w:rsidRPr="00BA62E7">
        <w:rPr>
          <w:rStyle w:val="field-content"/>
        </w:rPr>
        <w:instrText xml:space="preserve"> ADDIN ZOTERO_ITEM CSL_CITATION {"citationID":"S9lTCVXr","properties":{"formattedCitation":"\\super 7\\nosupersub{}","plainCitation":"7","noteIndex":0},"citationItems":[{"id":210,"uris":["http://zotero.org/users/local/TDPMzXzU/items/ILDHSVLS"],"uri":["http://zotero.org/users/local/TDPMzXzU/items/ILDHSVLS"],"itemData":{"id":210,"type":"chapter","abstract":"Publisher Summary This chapter concentrates on the thread of the changing concepts and studies of soil structure. The chapter examines the approaches to soil structure, based on writings from five periods in the past two millennia. While the dates are somewhat flexible, periods of different thinking can be distinguished. The early concept of soil structure was soil tilth, stirring the soil to prepare a seedbed consisting of small aggregates. Soil aggregates, aggregation, and field description of soil structure were described during 1930 to 1950. Aggregation and tilth, soil structure and soil erosion, soil mechanics studies of soil structure, and soil compaction were described during 1950 to 1980. Structure as habitat for biota has revitalized the study of soil structure. These studies are led largely by soil biologists and landscape ecologists. Knowledge about soils was developed, in its early history, by practitioners who worked with soils. This knowledge was related to the social conditions of the times and to society's needs. With the advent of soil science laboratories, the dominant concern soon became measurement of static properties relating to tilth and stability of structure: aggregate-size distribution, porosity, grain-size distribution, stability of aggregates, shape, and size of aggregates. The importance for soil structure of organic matter and of clay content was generally recognized. All these properties were studied in relation to cultivation and to the effects of cultivation on tilth and yield. The concept of hierarchical arrangement of different aggregate sizes, and the bonds responsible for stability, drew attention to different void sizes and to the soil functions of each.","collection-title":"Advances in Agronomy","note":"ISSN: 0065-2113\nDOI: https://doi.org/10.1016/S0065-2113(07)00006-5","page":"239-272","publisher":"Academic Press","title":"Soil Structure: A History from Tilth to Habitat","URL":"https://www.sciencedirect.com/science/article/pii/S0065211307000065","volume":"97","author":[{"family":"Warkentin","given":"Benno P."}],"issued":{"date-parts":[["2008"]]}}}],"schema":"https://github.com/citation-style-language/schema/raw/master/csl-citation.json"} </w:instrText>
      </w:r>
      <w:r w:rsidR="005E5EB2" w:rsidRPr="00BA62E7">
        <w:rPr>
          <w:rStyle w:val="field-content"/>
        </w:rPr>
        <w:fldChar w:fldCharType="separate"/>
      </w:r>
      <w:r w:rsidR="009D66B2" w:rsidRPr="00BA62E7">
        <w:rPr>
          <w:vertAlign w:val="superscript"/>
        </w:rPr>
        <w:t>7</w:t>
      </w:r>
      <w:r w:rsidR="005E5EB2" w:rsidRPr="00BA62E7">
        <w:rPr>
          <w:rStyle w:val="field-content"/>
        </w:rPr>
        <w:fldChar w:fldCharType="end"/>
      </w:r>
      <w:r w:rsidR="00B26385" w:rsidRPr="00BA62E7">
        <w:rPr>
          <w:rStyle w:val="HTMLCite"/>
        </w:rPr>
        <w:t>.</w:t>
      </w:r>
      <w:r w:rsidR="00527B35" w:rsidRPr="00BA62E7">
        <w:t xml:space="preserve"> </w:t>
      </w:r>
      <w:r w:rsidR="009F4B10" w:rsidRPr="00BA62E7">
        <w:t>It</w:t>
      </w:r>
      <w:r w:rsidR="00B26385" w:rsidRPr="00BA62E7">
        <w:t xml:space="preserve"> can be defined as</w:t>
      </w:r>
      <w:r w:rsidR="004406C5" w:rsidRPr="00BA62E7">
        <w:t xml:space="preserve"> a bringing of soil particles closer together</w:t>
      </w:r>
      <w:r w:rsidR="00F970BF" w:rsidRPr="00BA62E7">
        <w:t>,</w:t>
      </w:r>
      <w:r w:rsidR="004406C5" w:rsidRPr="00BA62E7">
        <w:t xml:space="preserve"> resulting in</w:t>
      </w:r>
      <w:r w:rsidR="00B26385" w:rsidRPr="00BA62E7">
        <w:t xml:space="preserve"> an increase in bulk density of the soil</w:t>
      </w:r>
      <w:r w:rsidR="009F4B10" w:rsidRPr="00BA62E7">
        <w:t xml:space="preserve"> and a</w:t>
      </w:r>
      <w:r w:rsidR="00B26385" w:rsidRPr="00BA62E7">
        <w:t xml:space="preserve"> </w:t>
      </w:r>
      <w:r w:rsidR="004406C5" w:rsidRPr="00BA62E7">
        <w:t>decrease in soil</w:t>
      </w:r>
      <w:r w:rsidR="00B26385" w:rsidRPr="00BA62E7">
        <w:t xml:space="preserve"> </w:t>
      </w:r>
      <w:r w:rsidR="009F4B10" w:rsidRPr="00BA62E7">
        <w:t xml:space="preserve">porosity, usually due to vibration, </w:t>
      </w:r>
      <w:r w:rsidR="004F1C7C" w:rsidRPr="00BA62E7">
        <w:t xml:space="preserve">tillage, </w:t>
      </w:r>
      <w:r w:rsidR="009F4B10" w:rsidRPr="00BA62E7">
        <w:t>or applied loads</w:t>
      </w:r>
      <w:r w:rsidR="00F970BF" w:rsidRPr="00BA62E7">
        <w:fldChar w:fldCharType="begin"/>
      </w:r>
      <w:r w:rsidR="009D66B2" w:rsidRPr="00BA62E7">
        <w:instrText xml:space="preserve"> ADDIN ZOTERO_ITEM CSL_CITATION {"citationID":"vLbk7T1t","properties":{"formattedCitation":"\\super 8\\uc0\\u8211{}12\\nosupersub{}","plainCitation":"8–12","noteIndex":0},"citationItems":[{"id":176,"uris":["http://zotero.org/users/local/TDPMzXzU/items/54N4LEVX"],"uri":["http://zotero.org/users/local/TDPMzXzU/items/54N4LEVX"],"itemData":{"id":176,"type":"article-journal","abstract":"Field traffic by heavy agricultural machinery can cause serve structural degradation of arable land. This may result in surface runoff, restricted availability of water, oxygen and nutrients to plant roots and therefore in reduced crop yields. In order to prevent these impacts and to develop appropriate counter-measures the complete compaction process must be understood. In this study the effect of increasing dynamic loads on the stress and strain relationship was examined using a stress state transducer (SST) attached to a displacement transducer system (DTS). Three different dynamic loads, ranging from 13.2 to 25.3kN, were applied each by two passes on a firm sandy loam (Typic Kandiudults) at 10% wheel slip. During the first pass the calculated major principal (σ1), mean normal (MNS) and octahedral shear stresses (OCTSS) increased significantly with increasing dynamic loads. For the second pass in contrast to these calculated stress values, except the major principal (σ1), were not affected by the applied dynamic loads. While the vertical displacement of the transducer during the first pass was more than doubled with each dynamic load step, the soil volume element above the transducer was vertically deformed at a constant rate of 25%, independent of the dynamic load. Since no further vertical deformation of this soil volume element was induced by the second pass and additional vertical soil movement was detected, soil compaction is expected to progress to deeper soil layers as the dynamic load and the wheeling frequency increases. Thus the reduction of wheel loads and the avoidance of repeated wheeling events in one tire track may contribute to a sustainable land management of firm soils.","container-title":"Soil and Tillage Research","DOI":"https://doi.org/10.1016/S0167-1987(98)00199-8","ISSN":"0167-1987","issue":"2","page":"127-135","title":"Effect of various dynamic loads on stress and strain behavior of a Norfolk sandy loam","volume":"50","author":[{"family":"Wiermann","given":"C."},{"family":"Way","given":"T. R."},{"family":"Horn","given":"R."},{"family":"Bailey","given":"A. C."},{"family":"Burt","given":"E. C."}],"issued":{"date-parts":[["1999"]]}}},{"id":177,"uris":["http://zotero.org/users/local/TDPMzXzU/items/S8JV7YKM"],"uri":["http://zotero.org/users/local/TDPMzXzU/items/S8JV7YKM"],"itemData":{"id":177,"type":"article-journal","abstract":"The aim of this study was to evaluate the compacting effect of rubber tracked tractors in comparison to that of the traditional wheeled tractors. Macroporosity, pore shape and size distribution, bulk density, penetration resistance and saturated hydraulic conductivity were analysed in a clay soil (Vertic Cambisol) near Rome (Italy) following one and four passes on the same track of rubber tracked and wheeled tractors of medium power. The soil structure attributes were evaluated by characterising porosity by means of image analysis of soil thin sections prepared from undisturbed samples. Macroporosity decreased in the 0–10cm layer of compacted soil, particularly after four tractor passes, due to a large reduction in the proportion of elongated pores and in their vertical continuity. The rubber tracked tractor had a more pronounced compaction effect in the surface layer (0–10cm) than the wheeled tractor both after one and four passes; the latter treatment producing the lowest soil porosity. The same trend was observed for hydraulic conductivity, which showed a highly significant correlation with elongated pores. In the 10–20cm layer the porosity was significantly decreased following traffic, apart from in the soil under one pass of the rubber tracked tractor. Again in this layer, the lowest values of porosity were found in soil after four passes of the rubber tracked tractor. Single and multiple passes made by the two tractors induced different effects regarding soil penetration resistance and bulk density. Increment ratio of penetration resistance after tractor passes with respect to the control was: 12.5 and 49.9% with the wheeled and 34.4 and 39.8% with the tracked after one and four passes, respectively. Increment ratio of dry bulk density values after tractor passes with respect to the control was 7.9 and 11.7% with the wheeled and 7.5 and 8.3% with the tracked after one and four passes, respectively. The tractor passes transformed the initial subangular blocky structure into a massive structure with sometimes a platy structure in the upper few centimetres. The results indicated that soil compaction following traffic with the rubber tracked tractor was generally the more pronounced. However the compacting effect of this tractor after one pass seemed to be limited to the surface layer only.","container-title":"Soil and Tillage Research","DOI":"https://doi.org/10.1016/S0167-1987(03)00105-3","ISSN":"0167-1987","issue":"1","page":"119-129","title":"Changes in some physical properties of a clay soil in Central Italy following the passage of rubber tracked and wheeled tractors of medium power","volume":"73","author":[{"family":"Pagliai","given":"M."},{"family":"Marsili","given":"A."},{"family":"Servadio","given":"P."},{"family":"Vignozzi","given":"N."},{"family":"Pellegrini","given":"S."}],"issued":{"date-parts":[["2003"]]}}},{"id":179,"uris":["http://zotero.org/users/local/TDPMzXzU/items/IUSNHC2B"],"uri":["http://zotero.org/users/local/TDPMzXzU/items/IUSNHC2B"],"itemData":{"id":179,"type":"article-journal","abstract":"To evaluate the impact of management practices on the soil environment, it is necessary to quantify the modifications to the soil structure. Soil structure conditions were evaluated by characterizing porosity using a combination of mercury intrusion porosimetry, image analysis and micromorphological observations. Saturated hydraulic conductivity and aggregate stability were also analysed. In soils tilled by alternative tillage systems, like ripper subsoiling, the macroporosity was generally higher and homogeneously distributed through the profile while the conventional tillage systems, like the mouldboard ploughing, showed a significant reduction of porosity both in the surface layer (0–100mm) and at the lower cultivation depth (400–500mm). The higher macroporosity in soils under alternative tillage systems was due to a larger number of elongated transmission pores. Also, the microporosity within the aggregates, measured by mercury intrusion porosimetry, increased in the soil tilled by ripper subsoiling and disc harrow (minimum tillage). The resulting soil structure was more open and more homogeneous, thus allowing better water movement, as confirmed by the higher hydraulic conductivity in the soil tilled by ripper subsoiling. Aggregates were less stable in ploughed soils and this resulted in a more pronounced tendency to form surface crust compared with soils under minimum tillage and ripper subsoiling. The application of compost and manure improved the soil porosity and the soil aggregation. A better aggregation indicated that the addition of organic materials plays an important role in preventing soil crust formation. These results confirm that it is possible to adopt alternative tillage systems to prevent soil physical degradation and that the application of organic materials is essential to improve the soil structure quality.","container-title":"Soil and Tillage Research","DOI":"https://doi.org/10.1016/j.still.2004.07.002","ISSN":"0167-1987","issue":"2","page":"131-143","title":"Soil structure and the effect of management practices","volume":"79","author":[{"family":"Pagliai","given":"M."},{"family":"Vignozzi","given":"N."},{"family":"Pellegrini","given":"S."}],"issued":{"date-parts":[["2004"]]}}},{"id":181,"uris":["http://zotero.org/users/local/TDPMzXzU/items/JKBN5LC5"],"uri":["http://zotero.org/users/local/TDPMzXzU/items/JKBN5LC5"],"itemData":{"id":181,"type":"article-journal","abstract":"Soil compaction can seriously damage the physical structure of fertile soil. Soils restored from excavation material and re-used for agriculture are under increased risk of compaction, as they are mechanically destabilized. Impacts on the macro-pores are of particular concern, as these structures play a crucial role for many soil processes such as drainage or aeration. The objective of this study was to test the hypotheses (i) that cylindrical macro-pores may enhance the mechanical stability of soil, and (ii) that macro-pores of different origin, size and orientation also differ substantially in their compressibility. Artificial cylindrical pores of different diameters (2 and 4 mm) and orientations (vertical and oblique) were created in repacked samples of a restored agricultural topsoil by pushing rods of corresponding diameters into the soil. The samples were then conditioned to different initial water potentials (−1 kPa, −6 kPa, −30 kPa) and subjected to uniaxial compression tests. Macro-pore structures were analysed by means of quantitative morphometry of three-dimensional micro-computed tomography images. The mechanical stability of the samples strongly depended on the soil water content, but was not found to be influenced by the cylindrical macro-pores. The vertical cylindrical pores were more stable than the oblique ones. The initial diameter was less important. The cylindrical pores were much more stable than the interaggregate pores originating from the packing of the soil. The mean diameter of the cylindrical pores and the interaggregate pores decreased with increasing compression, whereas the mean diameter of the total pore space (i.e. the volume-based average of both pore types) at first increased under moderate compression due to the loss of the small interaggregate pores, and only decreased under higher loads. Cylindrical pores of moist samples kept their shape throughout compression, but those of samples compressed at low water potential (or water content, respectively) were deformed to ellipsoid shape. The study highlights the important role of cylindrical (bio)pores in soil. Being much less sensitive to compaction than interaggregate pores, they may still enable sufficient soil drainage and aeration, when other pores have already collapsed.","container-title":"Geoderma","DOI":"https://doi.org/10.1016/j.geoderma.2008.05.019","ISSN":"0016-7061","issue":"1","page":"183-191","title":"Soil and macro-pores under uniaxial compression. I. Mechanical stability of repacked soil and deformation of different types of macro-pores","volume":"146","author":[{"family":"Schäffer","given":"B."},{"family":"Stauber","given":"M."},{"family":"Mueller","given":"T. L."},{"family":"Müller","given":"R."},{"family":"Schulin","given":"R."}],"issued":{"date-parts":[["2008"]]}}},{"id":182,"uris":["http://zotero.org/users/local/TDPMzXzU/items/MH3ERBJK"],"uri":["http://zotero.org/users/local/TDPMzXzU/items/MH3ERBJK"],"itemData":{"id":182,"type":"article-journal","abstract":"Soil compaction is an increasingly serious problem in intensively managed agricultural land. Damages to the macro-pores are of particular concern, as these structures play a crucial role for many soil processes. Different types of macro-pores may react very differently under mechanical stress. The objective of this study was to determine the mechanical stability of specific types of macro-pores, and to use this approach to compare different types of macro-pores in repacked and undisturbed soil samples taken from a restored soil. Artificial cylindrical macro-pores were created in repacked samples containing also interaggregate pores. The samples then were subjected in uniaxial compression tests to steps of monotonously increasing loads. Keeping the samples in a strain-locked state, the macro-pore structure was assessed after each loading step using micro-computed tomography imaging and quantified by morphometric image analysis methods. As a result we obtained ‘macro-pore compression curves’ that allowed us to separately quantify the stability of the different macro-pore types in an exactly analogous way to the determination of precompression stress from bulk soil compression curves. The cylindrical pores were found to be much more stable and the interaggregate pores much less stable than the bulk soil structure. Reversion of macro-pore deformation upon unloading was negligible compared to the pronounced compression effects. Furthermore, we compared the deformation of the macro-pores in the strain-locked state with results obtained in previous experiments, in which the samples had been unloaded after compression to perform micro-computed tomography imaging, meaning that the load had been increased in a sequence of successive loading–unloading cycles rather than in a monotonous way without unloading between load steps. Deformation was significantly larger under monotonous than under cyclic load increase. This can be attributed to a reduced re-distribution of soil moisture during monotonous load increase compared to cyclic load increase, where the water could re-distribute during the time without load between the loading–unloading cycles. Finally, we found that the deformation of macro-pores in a restored soil during trafficking with heavy agricultural machinery was comparable to the deformation of macro-pores in undisturbed, non-trafficked samples, taken from the same site and subjected to uniaxial compression with strain-locked micro-computed tomography imaging in the laboratory.","container-title":"Geoderma","DOI":"https://doi.org/10.1016/j.geoderma.2008.05.020","ISSN":"0016-7061","issue":"1","page":"175-182","title":"Soil and macro-pores under uniaxial compression. II. Morphometric analysis of macro-pore stability in undisturbed and repacked soil","volume":"146","author":[{"family":"Schäffer","given":"B."},{"family":"Mueller","given":"T. L."},{"family":"Stauber","given":"M."},{"family":"Müller","given":"R."},{"family":"Keller","given":"M."},{"family":"Schulin","given":"R."}],"issued":{"date-parts":[["2008"]]}}}],"schema":"https://github.com/citation-style-language/schema/raw/master/csl-citation.json"} </w:instrText>
      </w:r>
      <w:r w:rsidR="00F970BF" w:rsidRPr="00BA62E7">
        <w:fldChar w:fldCharType="separate"/>
      </w:r>
      <w:r w:rsidR="009D66B2" w:rsidRPr="00BA62E7">
        <w:rPr>
          <w:vertAlign w:val="superscript"/>
        </w:rPr>
        <w:t>8–12</w:t>
      </w:r>
      <w:r w:rsidR="00F970BF" w:rsidRPr="00BA62E7">
        <w:fldChar w:fldCharType="end"/>
      </w:r>
      <w:r w:rsidR="00AD20DB" w:rsidRPr="00BA62E7">
        <w:t xml:space="preserve">. </w:t>
      </w:r>
    </w:p>
    <w:p w14:paraId="36020160" w14:textId="77777777" w:rsidR="00AD20DB" w:rsidRPr="00D15861" w:rsidRDefault="00B26385" w:rsidP="003D0B7A">
      <w:pPr>
        <w:pStyle w:val="NormalWeb"/>
        <w:spacing w:before="0" w:beforeAutospacing="0" w:after="0" w:afterAutospacing="0" w:line="480" w:lineRule="auto"/>
        <w:ind w:firstLine="720"/>
      </w:pPr>
      <w:r>
        <w:lastRenderedPageBreak/>
        <w:t>This reduces water infiltration, aeration, root growth, and hydraulic conductivity</w:t>
      </w:r>
      <w:r>
        <w:rPr>
          <w:vertAlign w:val="superscript"/>
        </w:rPr>
        <w:t>9–14</w:t>
      </w:r>
      <w:r>
        <w:t>. These effects can increase surface runoff, soil erosion, and denitrification, harm soil ecosystems, and reduce plant health and growth</w:t>
      </w:r>
      <w:r>
        <w:rPr>
          <w:vertAlign w:val="superscript"/>
        </w:rPr>
        <w:t>3,14–19</w:t>
      </w:r>
      <w:r>
        <w:t>.</w:t>
      </w:r>
    </w:p>
    <w:p w14:paraId="05FB8018" w14:textId="77777777" w:rsidR="002377CF" w:rsidRPr="00D15861" w:rsidRDefault="00AB12F2" w:rsidP="003D0B7A">
      <w:pPr>
        <w:pStyle w:val="NormalWeb"/>
        <w:spacing w:before="0" w:beforeAutospacing="0" w:after="0" w:afterAutospacing="0" w:line="480" w:lineRule="auto"/>
        <w:ind w:firstLine="720"/>
      </w:pPr>
      <w:r>
        <w:t>The literature on the negative impacts of tillage, lack of vegetation, and heavy machinery on soil compaction and general soil quality is already vast and incontrovertible</w:t>
      </w:r>
      <w:r>
        <w:rPr>
          <w:vertAlign w:val="superscript"/>
        </w:rPr>
        <w:t>2–36, 39, 44, 58–64, 69–71</w:t>
      </w:r>
      <w:r>
        <w:t>. This literature review therefore focuses on soil compaction prevention and remediation strategies. It gives particular attention to the potential effectiveness of continuous vegetation cover from Multifunctional Woody Polycultures (MWPs) in preventing and remediating soil compaction.</w:t>
      </w:r>
    </w:p>
    <w:p w14:paraId="1C6DBF62" w14:textId="77777777" w:rsidR="00F16D30" w:rsidRPr="00121ED3" w:rsidRDefault="00F16D30" w:rsidP="003D0B7A">
      <w:pPr>
        <w:pStyle w:val="Heading1"/>
      </w:pPr>
      <w:bookmarkStart w:id="4" w:name="_Toc88316500"/>
      <w:r>
        <w:t>Causes</w:t>
      </w:r>
      <w:r w:rsidR="00F07E05">
        <w:t xml:space="preserve">, </w:t>
      </w:r>
      <w:r w:rsidR="00F56A12">
        <w:t>Effects</w:t>
      </w:r>
      <w:r w:rsidR="00F07E05">
        <w:t>, and Quantification</w:t>
      </w:r>
      <w:r w:rsidR="00F56A12">
        <w:t xml:space="preserve"> </w:t>
      </w:r>
      <w:r>
        <w:t>of Soil Compaction</w:t>
      </w:r>
      <w:bookmarkEnd w:id="4"/>
    </w:p>
    <w:p w14:paraId="3953E1F4" w14:textId="77777777" w:rsidR="009B7D84" w:rsidRPr="00783364" w:rsidRDefault="009B7D84" w:rsidP="003D0B7A">
      <w:pPr>
        <w:pStyle w:val="Heading2"/>
        <w:rPr>
          <w:rStyle w:val="field-content"/>
        </w:rPr>
      </w:pPr>
      <w:bookmarkStart w:id="5" w:name="_Toc88316501"/>
      <w:r w:rsidRPr="00783364">
        <w:rPr>
          <w:rStyle w:val="field-content"/>
        </w:rPr>
        <w:t>Causes and Effects</w:t>
      </w:r>
      <w:bookmarkEnd w:id="5"/>
    </w:p>
    <w:p w14:paraId="62100ED4" w14:textId="77777777" w:rsidR="00270A34" w:rsidRPr="00783364" w:rsidRDefault="00103CEF" w:rsidP="003D0B7A">
      <w:pPr>
        <w:spacing w:before="0" w:after="0" w:line="480" w:lineRule="auto"/>
        <w:ind w:firstLine="720"/>
        <w:rPr>
          <w:rStyle w:val="field-content"/>
          <w:rFonts w:ascii="Times New Roman" w:hAnsi="Times New Roman"/>
          <w:b/>
          <w:bCs/>
          <w:sz w:val="24"/>
        </w:rPr>
      </w:pPr>
      <w:r w:rsidRPr="00783364">
        <w:rPr>
          <w:rStyle w:val="field-content"/>
          <w:rFonts w:ascii="Times New Roman" w:hAnsi="Times New Roman"/>
          <w:sz w:val="24"/>
        </w:rPr>
        <w:t>Before examining how to repair soil compaction, it is first important to understand its causes</w:t>
      </w:r>
      <w:r w:rsidR="009B7D84" w:rsidRPr="00783364">
        <w:rPr>
          <w:rStyle w:val="field-content"/>
          <w:rFonts w:ascii="Times New Roman" w:hAnsi="Times New Roman"/>
          <w:sz w:val="24"/>
        </w:rPr>
        <w:t xml:space="preserve"> and effects</w:t>
      </w:r>
      <w:r w:rsidRPr="00783364">
        <w:rPr>
          <w:rStyle w:val="field-content"/>
          <w:rFonts w:ascii="Times New Roman" w:hAnsi="Times New Roman"/>
          <w:sz w:val="24"/>
        </w:rPr>
        <w:t xml:space="preserve">. </w:t>
      </w:r>
      <w:r w:rsidR="0008605E" w:rsidRPr="00783364">
        <w:rPr>
          <w:rStyle w:val="field-content"/>
          <w:rFonts w:ascii="Times New Roman" w:hAnsi="Times New Roman"/>
          <w:sz w:val="24"/>
        </w:rPr>
        <w:t xml:space="preserve">Compacted surface and subsurface layers, often called pans, exist in </w:t>
      </w:r>
      <w:r w:rsidR="00BA44F7" w:rsidRPr="00783364">
        <w:rPr>
          <w:rStyle w:val="field-content"/>
          <w:rFonts w:ascii="Times New Roman" w:hAnsi="Times New Roman"/>
          <w:sz w:val="24"/>
        </w:rPr>
        <w:t>many</w:t>
      </w:r>
      <w:r w:rsidR="0008605E" w:rsidRPr="00783364">
        <w:rPr>
          <w:rStyle w:val="field-content"/>
          <w:rFonts w:ascii="Times New Roman" w:hAnsi="Times New Roman"/>
          <w:sz w:val="24"/>
        </w:rPr>
        <w:t xml:space="preserve"> </w:t>
      </w:r>
      <w:r w:rsidRPr="00783364">
        <w:rPr>
          <w:rStyle w:val="field-content"/>
          <w:rFonts w:ascii="Times New Roman" w:hAnsi="Times New Roman"/>
          <w:sz w:val="24"/>
        </w:rPr>
        <w:t>agricultural</w:t>
      </w:r>
      <w:r w:rsidR="0008605E" w:rsidRPr="00783364">
        <w:rPr>
          <w:rStyle w:val="field-content"/>
          <w:rFonts w:ascii="Times New Roman" w:hAnsi="Times New Roman"/>
          <w:sz w:val="24"/>
        </w:rPr>
        <w:t xml:space="preserve"> soils, both due to the </w:t>
      </w:r>
      <w:r w:rsidR="00E857A0" w:rsidRPr="00783364">
        <w:rPr>
          <w:rStyle w:val="field-content"/>
          <w:rFonts w:ascii="Times New Roman" w:hAnsi="Times New Roman"/>
          <w:sz w:val="24"/>
        </w:rPr>
        <w:t xml:space="preserve">soil structure-destroying </w:t>
      </w:r>
      <w:r w:rsidR="0008605E" w:rsidRPr="00783364">
        <w:rPr>
          <w:rStyle w:val="field-content"/>
          <w:rFonts w:ascii="Times New Roman" w:hAnsi="Times New Roman"/>
          <w:sz w:val="24"/>
        </w:rPr>
        <w:t>effects of tillage as well as the compressive impact of heavy farm equipment</w:t>
      </w:r>
      <w:r w:rsidR="006C4C5E" w:rsidRPr="00783364">
        <w:rPr>
          <w:rStyle w:val="field-content"/>
          <w:rFonts w:ascii="Times New Roman" w:hAnsi="Times New Roman"/>
          <w:sz w:val="24"/>
        </w:rPr>
        <w:t xml:space="preserve"> </w:t>
      </w:r>
      <w:r w:rsidR="00572E3A" w:rsidRPr="00783364">
        <w:rPr>
          <w:rStyle w:val="field-content"/>
          <w:rFonts w:ascii="Times New Roman" w:hAnsi="Times New Roman"/>
          <w:sz w:val="24"/>
        </w:rPr>
        <w:t>and</w:t>
      </w:r>
      <w:r w:rsidR="006C4C5E" w:rsidRPr="00783364">
        <w:rPr>
          <w:rStyle w:val="field-content"/>
          <w:rFonts w:ascii="Times New Roman" w:hAnsi="Times New Roman"/>
          <w:sz w:val="24"/>
        </w:rPr>
        <w:t xml:space="preserve"> livestock</w:t>
      </w:r>
      <w:r w:rsidR="00E23F0C" w:rsidRPr="00783364">
        <w:rPr>
          <w:rFonts w:ascii="Times New Roman" w:hAnsi="Times New Roman"/>
          <w:sz w:val="24"/>
        </w:rPr>
        <w:fldChar w:fldCharType="begin"/>
      </w:r>
      <w:r w:rsidR="009D66B2" w:rsidRPr="00783364">
        <w:rPr>
          <w:rFonts w:ascii="Times New Roman" w:hAnsi="Times New Roman"/>
          <w:sz w:val="24"/>
        </w:rPr>
        <w:instrText xml:space="preserve"> ADDIN ZOTERO_ITEM CSL_CITATION {"citationID":"IgHqGnK8","properties":{"formattedCitation":"\\super 8\\uc0\\u8211{}12,20,21\\nosupersub{}","plainCitation":"8–12,20,21","noteIndex":0},"citationItems":[{"id":176,"uris":["http://zotero.org/users/local/TDPMzXzU/items/54N4LEVX"],"uri":["http://zotero.org/users/local/TDPMzXzU/items/54N4LEVX"],"itemData":{"id":176,"type":"article-journal","abstract":"Field traffic by heavy agricultural machinery can cause serve structural degradation of arable land. This may result in surface runoff, restricted availability of water, oxygen and nutrients to plant roots and therefore in reduced crop yields. In order to prevent these impacts and to develop appropriate counter-measures the complete compaction process must be understood. In this study the effect of increasing dynamic loads on the stress and strain relationship was examined using a stress state transducer (SST) attached to a displacement transducer system (DTS). Three different dynamic loads, ranging from 13.2 to 25.3kN, were applied each by two passes on a firm sandy loam (Typic Kandiudults) at 10% wheel slip. During the first pass the calculated major principal (σ1), mean normal (MNS) and octahedral shear stresses (OCTSS) increased significantly with increasing dynamic loads. For the second pass in contrast to these calculated stress values, except the major principal (σ1), were not affected by the applied dynamic loads. While the vertical displacement of the transducer during the first pass was more than doubled with each dynamic load step, the soil volume element above the transducer was vertically deformed at a constant rate of 25%, independent of the dynamic load. Since no further vertical deformation of this soil volume element was induced by the second pass and additional vertical soil movement was detected, soil compaction is expected to progress to deeper soil layers as the dynamic load and the wheeling frequency increases. Thus the reduction of wheel loads and the avoidance of repeated wheeling events in one tire track may contribute to a sustainable land management of firm soils.","container-title":"Soil and Tillage Research","DOI":"https://doi.org/10.1016/S0167-1987(98)00199-8","ISSN":"0167-1987","issue":"2","page":"127-135","title":"Effect of various dynamic loads on stress and strain behavior of a Norfolk sandy loam","volume":"50","author":[{"family":"Wiermann","given":"C."},{"family":"Way","given":"T. R."},{"family":"Horn","given":"R."},{"family":"Bailey","given":"A. C."},{"family":"Burt","given":"E. C."}],"issued":{"date-parts":[["1999"]]}}},{"id":177,"uris":["http://zotero.org/users/local/TDPMzXzU/items/S8JV7YKM"],"uri":["http://zotero.org/users/local/TDPMzXzU/items/S8JV7YKM"],"itemData":{"id":177,"type":"article-journal","abstract":"The aim of this study was to evaluate the compacting effect of rubber tracked tractors in comparison to that of the traditional wheeled tractors. Macroporosity, pore shape and size distribution, bulk density, penetration resistance and saturated hydraulic conductivity were analysed in a clay soil (Vertic Cambisol) near Rome (Italy) following one and four passes on the same track of rubber tracked and wheeled tractors of medium power. The soil structure attributes were evaluated by characterising porosity by means of image analysis of soil thin sections prepared from undisturbed samples. Macroporosity decreased in the 0–10cm layer of compacted soil, particularly after four tractor passes, due to a large reduction in the proportion of elongated pores and in their vertical continuity. The rubber tracked tractor had a more pronounced compaction effect in the surface layer (0–10cm) than the wheeled tractor both after one and four passes; the latter treatment producing the lowest soil porosity. The same trend was observed for hydraulic conductivity, which showed a highly significant correlation with elongated pores. In the 10–20cm layer the porosity was significantly decreased following traffic, apart from in the soil under one pass of the rubber tracked tractor. Again in this layer, the lowest values of porosity were found in soil after four passes of the rubber tracked tractor. Single and multiple passes made by the two tractors induced different effects regarding soil penetration resistance and bulk density. Increment ratio of penetration resistance after tractor passes with respect to the control was: 12.5 and 49.9% with the wheeled and 34.4 and 39.8% with the tracked after one and four passes, respectively. Increment ratio of dry bulk density values after tractor passes with respect to the control was 7.9 and 11.7% with the wheeled and 7.5 and 8.3% with the tracked after one and four passes, respectively. The tractor passes transformed the initial subangular blocky structure into a massive structure with sometimes a platy structure in the upper few centimetres. The results indicated that soil compaction following traffic with the rubber tracked tractor was generally the more pronounced. However the compacting effect of this tractor after one pass seemed to be limited to the surface layer only.","container-title":"Soil and Tillage Research","DOI":"https://doi.org/10.1016/S0167-1987(03)00105-3","ISSN":"0167-1987","issue":"1","page":"119-129","title":"Changes in some physical properties of a clay soil in Central Italy following the passage of rubber tracked and wheeled tractors of medium power","volume":"73","author":[{"family":"Pagliai","given":"M."},{"family":"Marsili","given":"A."},{"family":"Servadio","given":"P."},{"family":"Vignozzi","given":"N."},{"family":"Pellegrini","given":"S."}],"issued":{"date-parts":[["2003"]]}}},{"id":179,"uris":["http://zotero.org/users/local/TDPMzXzU/items/IUSNHC2B"],"uri":["http://zotero.org/users/local/TDPMzXzU/items/IUSNHC2B"],"itemData":{"id":179,"type":"article-journal","abstract":"To evaluate the impact of management practices on the soil environment, it is necessary to quantify the modifications to the soil structure. Soil structure conditions were evaluated by characterizing porosity using a combination of mercury intrusion porosimetry, image analysis and micromorphological observations. Saturated hydraulic conductivity and aggregate stability were also analysed. In soils tilled by alternative tillage systems, like ripper subsoiling, the macroporosity was generally higher and homogeneously distributed through the profile while the conventional tillage systems, like the mouldboard ploughing, showed a significant reduction of porosity both in the surface layer (0–100mm) and at the lower cultivation depth (400–500mm). The higher macroporosity in soils under alternative tillage systems was due to a larger number of elongated transmission pores. Also, the microporosity within the aggregates, measured by mercury intrusion porosimetry, increased in the soil tilled by ripper subsoiling and disc harrow (minimum tillage). The resulting soil structure was more open and more homogeneous, thus allowing better water movement, as confirmed by the higher hydraulic conductivity in the soil tilled by ripper subsoiling. Aggregates were less stable in ploughed soils and this resulted in a more pronounced tendency to form surface crust compared with soils under minimum tillage and ripper subsoiling. The application of compost and manure improved the soil porosity and the soil aggregation. A better aggregation indicated that the addition of organic materials plays an important role in preventing soil crust formation. These results confirm that it is possible to adopt alternative tillage systems to prevent soil physical degradation and that the application of organic materials is essential to improve the soil structure quality.","container-title":"Soil and Tillage Research","DOI":"https://doi.org/10.1016/j.still.2004.07.002","ISSN":"0167-1987","issue":"2","page":"131-143","title":"Soil structure and the effect of management practices","volume":"79","author":[{"family":"Pagliai","given":"M."},{"family":"Vignozzi","given":"N."},{"family":"Pellegrini","given":"S."}],"issued":{"date-parts":[["2004"]]}}},{"id":181,"uris":["http://zotero.org/users/local/TDPMzXzU/items/JKBN5LC5"],"uri":["http://zotero.org/users/local/TDPMzXzU/items/JKBN5LC5"],"itemData":{"id":181,"type":"article-journal","abstract":"Soil compaction can seriously damage the physical structure of fertile soil. Soils restored from excavation material and re-used for agriculture are under increased risk of compaction, as they are mechanically destabilized. Impacts on the macro-pores are of particular concern, as these structures play a crucial role for many soil processes such as drainage or aeration. The objective of this study was to test the hypotheses (i) that cylindrical macro-pores may enhance the mechanical stability of soil, and (ii) that macro-pores of different origin, size and orientation also differ substantially in their compressibility. Artificial cylindrical pores of different diameters (2 and 4 mm) and orientations (vertical and oblique) were created in repacked samples of a restored agricultural topsoil by pushing rods of corresponding diameters into the soil. The samples were then conditioned to different initial water potentials (−1 kPa, −6 kPa, −30 kPa) and subjected to uniaxial compression tests. Macro-pore structures were analysed by means of quantitative morphometry of three-dimensional micro-computed tomography images. The mechanical stability of the samples strongly depended on the soil water content, but was not found to be influenced by the cylindrical macro-pores. The vertical cylindrical pores were more stable than the oblique ones. The initial diameter was less important. The cylindrical pores were much more stable than the interaggregate pores originating from the packing of the soil. The mean diameter of the cylindrical pores and the interaggregate pores decreased with increasing compression, whereas the mean diameter of the total pore space (i.e. the volume-based average of both pore types) at first increased under moderate compression due to the loss of the small interaggregate pores, and only decreased under higher loads. Cylindrical pores of moist samples kept their shape throughout compression, but those of samples compressed at low water potential (or water content, respectively) were deformed to ellipsoid shape. The study highlights the important role of cylindrical (bio)pores in soil. Being much less sensitive to compaction than interaggregate pores, they may still enable sufficient soil drainage and aeration, when other pores have already collapsed.","container-title":"Geoderma","DOI":"https://doi.org/10.1016/j.geoderma.2008.05.019","ISSN":"0016-7061","issue":"1","page":"183-191","title":"Soil and macro-pores under uniaxial compression. I. Mechanical stability of repacked soil and deformation of different types of macro-pores","volume":"146","author":[{"family":"Schäffer","given":"B."},{"family":"Stauber","given":"M."},{"family":"Mueller","given":"T. L."},{"family":"Müller","given":"R."},{"family":"Schulin","given":"R."}],"issued":{"date-parts":[["2008"]]}}},{"id":182,"uris":["http://zotero.org/users/local/TDPMzXzU/items/MH3ERBJK"],"uri":["http://zotero.org/users/local/TDPMzXzU/items/MH3ERBJK"],"itemData":{"id":182,"type":"article-journal","abstract":"Soil compaction is an increasingly serious problem in intensively managed agricultural land. Damages to the macro-pores are of particular concern, as these structures play a crucial role for many soil processes. Different types of macro-pores may react very differently under mechanical stress. The objective of this study was to determine the mechanical stability of specific types of macro-pores, and to use this approach to compare different types of macro-pores in repacked and undisturbed soil samples taken from a restored soil. Artificial cylindrical macro-pores were created in repacked samples containing also interaggregate pores. The samples then were subjected in uniaxial compression tests to steps of monotonously increasing loads. Keeping the samples in a strain-locked state, the macro-pore structure was assessed after each loading step using micro-computed tomography imaging and quantified by morphometric image analysis methods. As a result we obtained ‘macro-pore compression curves’ that allowed us to separately quantify the stability of the different macro-pore types in an exactly analogous way to the determination of precompression stress from bulk soil compression curves. The cylindrical pores were found to be much more stable and the interaggregate pores much less stable than the bulk soil structure. Reversion of macro-pore deformation upon unloading was negligible compared to the pronounced compression effects. Furthermore, we compared the deformation of the macro-pores in the strain-locked state with results obtained in previous experiments, in which the samples had been unloaded after compression to perform micro-computed tomography imaging, meaning that the load had been increased in a sequence of successive loading–unloading cycles rather than in a monotonous way without unloading between load steps. Deformation was significantly larger under monotonous than under cyclic load increase. This can be attributed to a reduced re-distribution of soil moisture during monotonous load increase compared to cyclic load increase, where the water could re-distribute during the time without load between the loading–unloading cycles. Finally, we found that the deformation of macro-pores in a restored soil during trafficking with heavy agricultural machinery was comparable to the deformation of macro-pores in undisturbed, non-trafficked samples, taken from the same site and subjected to uniaxial compression with strain-locked micro-computed tomography imaging in the laboratory.","container-title":"Geoderma","DOI":"https://doi.org/10.1016/j.geoderma.2008.05.020","ISSN":"0016-7061","issue":"1","page":"175-182","title":"Soil and macro-pores under uniaxial compression. II. Morphometric analysis of macro-pore stability in undisturbed and repacked soil","volume":"146","author":[{"family":"Schäffer","given":"B."},{"family":"Mueller","given":"T. L."},{"family":"Stauber","given":"M."},{"family":"Müller","given":"R."},{"family":"Keller","given":"M."},{"family":"Schulin","given":"R."}],"issued":{"date-parts":[["2008"]]}}},{"id":162,"uris":["http://zotero.org/users/local/TDPMzXzU/items/JXAHWL9G"],"uri":["http://zotero.org/users/local/TDPMzXzU/items/JXAHWL9G"],"itemData":{"id":162,"type":"article-journal","abstract":"Models predict that desertification, the loss of perennial grasses in arid and semiarid environments, will be difficult to reverse due to the positive feedback between plant cover and water infiltration; reductions in plant cover concurrently reduce water infiltration to a level that is insufficient for grass growth and recruitment. Thus, a desertified state becomes stable. However, these models cannot account for recently reported perennial grass recovery in desertified habitats. Here, we suggest a novel mechanism to explain these observations: the natural increase in water infiltration rate associated with recovery from livestock-induced soil compaction. We empirically evaluate this mechanism by comparing vegetation, water infiltration rates and soil compaction at three nearby, desertified livestock exclosures that differ in time since livestock removal and perennial grass recovery; the oldest exclosure (54 years) has experienced a significant increase in perennial grasses, while there has been no such increase at the two younger exclosures (25 and 10 years). Across sites, relative differences (inside compared to outside) in water infiltration rate and soil compaction increased across each grazing fence with time since livestock removal. The relative difference in soil compaction and relative difference in water infiltration rate were significantly greatest at the sole exclosure in which perennial grasses have recovered. These data support a key aspect of desertification models: the importance of water infiltration rate for resilience of vegetation in desertified systems. Although water infiltration rate plays a critical role in understanding the stability of desertified systems, theoretical models of desertification have only incorporated plant cover as the key mechanism affecting infiltration rate. Our work suggests soil compaction may also be an important mechanism.","container-title":"Journal of Arid Environments","DOI":"10.1016/j.jaridenv.2007.03.009","journalAbbreviation":"Journal of Arid Environments","page":"97-108","title":"Livestock, soil compaction and water infiltration rate: Evaluating a potential desertification recovery mechanism","volume":"71","author":[{"family":"Castellano","given":"Michael"},{"family":"Valone","given":"Thomas"}],"issued":{"date-parts":[["2007",10,1]]}}},{"id":208,"uris":["http://zotero.org/users/local/TDPMzXzU/items/9HKKMTEV"],"uri":["http://zotero.org/users/local/TDPMzXzU/items/9HKKMTEV"],"itemData":{"id":208,"type":"article-journal","abstract":"Soil compaction caused by vehicular traffic adversely affects key soil functions and ecosystem services that soils provide. Although compaction is a well-recognized problem, it remains challenging to quantify the economic and ecological costs of compaction. The mechanization in agriculture has resulted in a steady increase in weight of farm vehicles. It is reasonable to assume that this has exacerbated soil compaction, but there is little quantitative knowledge on the development of compaction levels in arable soils. To quantify these trends, we use historical records of harvester and tractor weights to simulate how the weight increase has changed soil stresses and bulk density of arable soil, and to predict impacts on the mechanical resistance for root growth and on soil hydraulic properties. Our simulations show a clear increase in soil stress levels with higher bulk density and mechanical penetration resistance, and a decrease in soil hydraulic conductivity in agreement with available data. We show that increased mechanical resistance has resulted in decreased root elongation rates and consequently prolonged the time required for roots to reach a certain soil depth. The historical changes of compaction levels and associated limitations on root elongation rates coincide with a stagnation in crop yields in the 1990s observed for cereals in many countries. Our calculations illustrate that the historical increase in compaction levels has drastically decreased saturated hydraulic conductivity and water storage capacity of subsoils. We speculate that this has contributed to the increase in the incidence and severity of flood events during recent decades in Europe. Finally, we take Sweden as an example and estimate annual compaction costs due to agricultural productivity loss and flooding damage of several hundred M€ yr−1 for Sweden. Considering the continuation of upwards trends in the average weight of farm machinery and the projected increase in extreme weather events, the costs of soil compaction are likely to escalate. The study highlights that we have likely exceeded the acceptable loads, and that future agricultural operations must consider the inherent mechanical limit of soil.","container-title":"Soil and Tillage Research","DOI":"https://doi.org/10.1016/j.still.2019.104293","ISSN":"0167-1987","page":"104293","title":"Historical increase in agricultural machinery weights enhanced soil stress levels and adversely affected soil functioning","volume":"194","author":[{"family":"Keller","given":"Thomas"},{"family":"Sandin","given":"Maria"},{"family":"Colombi","given":"Tino"},{"family":"Horn","given":"Rainer"},{"family":"Or","given":"Dani"}],"issued":{"date-parts":[["2019"]]}}}],"schema":"https://github.com/citation-style-language/schema/raw/master/csl-citation.json"} </w:instrText>
      </w:r>
      <w:r w:rsidR="00E23F0C" w:rsidRPr="00783364">
        <w:rPr>
          <w:rFonts w:ascii="Times New Roman" w:hAnsi="Times New Roman"/>
          <w:sz w:val="24"/>
        </w:rPr>
        <w:fldChar w:fldCharType="separate"/>
      </w:r>
      <w:r w:rsidR="009D66B2" w:rsidRPr="00783364">
        <w:rPr>
          <w:rFonts w:ascii="Times New Roman" w:hAnsi="Times New Roman"/>
          <w:sz w:val="24"/>
          <w:vertAlign w:val="superscript"/>
        </w:rPr>
        <w:t>8–12,20,21</w:t>
      </w:r>
      <w:r w:rsidR="00E23F0C" w:rsidRPr="00783364">
        <w:rPr>
          <w:rFonts w:ascii="Times New Roman" w:hAnsi="Times New Roman"/>
          <w:sz w:val="24"/>
        </w:rPr>
        <w:fldChar w:fldCharType="end"/>
      </w:r>
      <w:r w:rsidR="00E23F0C" w:rsidRPr="00783364">
        <w:rPr>
          <w:rStyle w:val="field-content"/>
          <w:rFonts w:ascii="Times New Roman" w:hAnsi="Times New Roman"/>
          <w:sz w:val="24"/>
        </w:rPr>
        <w:t>. R</w:t>
      </w:r>
      <w:r w:rsidR="00572E3A" w:rsidRPr="00783364">
        <w:rPr>
          <w:rStyle w:val="field-content"/>
          <w:rFonts w:ascii="Times New Roman" w:hAnsi="Times New Roman"/>
          <w:sz w:val="24"/>
        </w:rPr>
        <w:t>ain can cause surface compaction</w:t>
      </w:r>
      <w:r w:rsidR="009B4D64" w:rsidRPr="00783364">
        <w:rPr>
          <w:rStyle w:val="field-content"/>
          <w:rFonts w:ascii="Times New Roman" w:hAnsi="Times New Roman"/>
          <w:sz w:val="24"/>
        </w:rPr>
        <w:t xml:space="preserve"> as well – </w:t>
      </w:r>
      <w:r w:rsidR="00D46EA8" w:rsidRPr="00783364">
        <w:rPr>
          <w:rStyle w:val="field-content"/>
          <w:rFonts w:ascii="Times New Roman" w:hAnsi="Times New Roman"/>
          <w:sz w:val="24"/>
        </w:rPr>
        <w:t>also known as crusting</w:t>
      </w:r>
      <w:r w:rsidR="009B4D64" w:rsidRPr="00783364">
        <w:rPr>
          <w:rStyle w:val="field-content"/>
          <w:rFonts w:ascii="Times New Roman" w:hAnsi="Times New Roman"/>
          <w:sz w:val="24"/>
        </w:rPr>
        <w:t xml:space="preserve"> – </w:t>
      </w:r>
      <w:r w:rsidR="00572E3A" w:rsidRPr="00783364">
        <w:rPr>
          <w:rStyle w:val="field-content"/>
          <w:rFonts w:ascii="Times New Roman" w:hAnsi="Times New Roman"/>
          <w:sz w:val="24"/>
        </w:rPr>
        <w:t>on soils lacking vegetation</w:t>
      </w:r>
      <w:r w:rsidR="008F2F34" w:rsidRPr="00783364">
        <w:rPr>
          <w:rStyle w:val="field-content"/>
          <w:rFonts w:ascii="Times New Roman" w:hAnsi="Times New Roman"/>
          <w:sz w:val="24"/>
        </w:rPr>
        <w:t xml:space="preserve"> or mulch</w:t>
      </w:r>
      <w:r w:rsidR="005E3A36" w:rsidRPr="00783364">
        <w:rPr>
          <w:rStyle w:val="field-content"/>
          <w:rFonts w:ascii="Times New Roman" w:hAnsi="Times New Roman"/>
          <w:sz w:val="24"/>
        </w:rPr>
        <w:fldChar w:fldCharType="begin"/>
      </w:r>
      <w:r w:rsidR="00B77AD1" w:rsidRPr="00783364">
        <w:rPr>
          <w:rStyle w:val="field-content"/>
          <w:rFonts w:ascii="Times New Roman" w:hAnsi="Times New Roman"/>
          <w:sz w:val="24"/>
        </w:rPr>
        <w:instrText xml:space="preserve"> ADDIN ZOTERO_ITEM CSL_CITATION {"citationID":"MBK3J7f0","properties":{"formattedCitation":"\\super 22,23\\nosupersub{}","plainCitation":"22,23","noteIndex":0},"citationItems":[{"id":211,"uris":["http://zotero.org/users/local/TDPMzXzU/items/YGB6T9V6"],"uri":["http://zotero.org/users/local/TDPMzXzU/items/YGB6T9V6"],"itemData":{"id":211,"type":"article-journal","container-title":"European Journal of Soil Science","DOI":"10.1046/j.1365-2389.2002.00426.x","page":"83 - 93","title":"Effect of rain on the macroporosity at the soil surface","volume":"53","author":[{"family":"Rousseva","given":"Svetla"},{"family":"Torri","given":"D."},{"family":"Pagliai","given":"M."}],"issued":{"date-parts":[["2002",4]]}}},{"id":264,"uris":["http://zotero.org/users/local/TDPMzXzU/items/WZSQ86NA"],"uri":["http://zotero.org/users/local/TDPMzXzU/items/WZSQ86NA"],"itemData":{"id":264,"type":"article-journal","abstract":"Soil erosion is a critical environmental problem throughout the world’s terrestrial ecosystems. Erosion inflicts multiple, serious damages in managed ecosystems such as crops, pastures, or forests as well as in natural ecosystems. In particular, erosion reduces the water-holding capacity because of rapid water runoff, and reduces soil organic matter. As a result, nutrients and valuable soil biota are transported. At the same time, species diversity of plants, animals, and microbes is significantly reduced. One of the most effective measures for erosion control and regeneration the degraded former soil is the establishment of plant covers. Indeed, achieving future of safe environment depends on conserving soil, water, energy, and biological resources. Soil erosion can be controlled through a process of assessment at regional scales for the development and restoration of the plant cover, and the introduction of conservation measures in the areas at greatest risk. Thus, conservation of these vital resources needs to receive high priority to ensure the effective protection of managed and natural ecosystems. This review article highlights three majors topics: (1) the impact of erosion of soil productivity with particular focus on climate and soil erosion; soil seal and crust development; and C losses from soils; (2) land use and soil erosion with particular focus on soil loss in agricutural lands; shrub and forest lands; and the impact of erosion in the Mediterranean terraced lands; and (3) the impact of plant covers on soil erosion with particular focus on Mediterranean factors affecting vegetation; plant roots and erosion control; and plant cover and biodiversity.","container-title":"Agronomy for Sustainable Development","DOI":"10.1051/agro:2007062","ISSN":"1773-0155","issue":"1","journalAbbreviation":"Agronomy for Sustainable Development","page":"65-86","title":"Soil-erosion and runoff prevention by plant covers. A review","volume":"28","author":[{"family":"Durán Zuazo","given":"Víctor Hugo"},{"family":"Rodríguez Pleguezuelo","given":"Carmen Rocío"}],"issued":{"date-parts":[["2008",3,1]]}}}],"schema":"https://github.com/citation-style-language/schema/raw/master/csl-citation.json"} </w:instrText>
      </w:r>
      <w:r w:rsidR="005E3A36" w:rsidRPr="00783364">
        <w:rPr>
          <w:rStyle w:val="field-content"/>
          <w:rFonts w:ascii="Times New Roman" w:hAnsi="Times New Roman"/>
          <w:sz w:val="24"/>
        </w:rPr>
        <w:fldChar w:fldCharType="separate"/>
      </w:r>
      <w:r w:rsidR="00B77AD1" w:rsidRPr="00783364">
        <w:rPr>
          <w:rFonts w:ascii="Times New Roman" w:hAnsi="Times New Roman"/>
          <w:sz w:val="24"/>
          <w:vertAlign w:val="superscript"/>
        </w:rPr>
        <w:t>22,23</w:t>
      </w:r>
      <w:r w:rsidR="005E3A36" w:rsidRPr="00783364">
        <w:rPr>
          <w:rStyle w:val="field-content"/>
          <w:rFonts w:ascii="Times New Roman" w:hAnsi="Times New Roman"/>
          <w:sz w:val="24"/>
        </w:rPr>
        <w:fldChar w:fldCharType="end"/>
      </w:r>
      <w:r w:rsidR="008F2F34" w:rsidRPr="00783364">
        <w:rPr>
          <w:rStyle w:val="field-content"/>
          <w:rFonts w:ascii="Times New Roman" w:hAnsi="Times New Roman"/>
          <w:sz w:val="24"/>
        </w:rPr>
        <w:t>.</w:t>
      </w:r>
    </w:p>
    <w:p w14:paraId="1D15B5E8" w14:textId="77777777" w:rsidR="005E5EB2" w:rsidRPr="00783364" w:rsidRDefault="00103CEF" w:rsidP="003D0B7A">
      <w:pPr>
        <w:spacing w:before="0" w:after="0" w:line="480" w:lineRule="auto"/>
        <w:ind w:firstLine="720"/>
        <w:rPr>
          <w:rFonts w:ascii="Times New Roman" w:hAnsi="Times New Roman"/>
          <w:sz w:val="24"/>
        </w:rPr>
      </w:pPr>
      <w:r>
        <w:rPr>
          <w:rStyle w:val="field-content"/>
          <w:rFonts w:ascii="Times New Roman" w:hAnsi="Times New Roman"/>
          <w:sz w:val="24"/>
        </w:rPr>
        <w:t xml:space="preserve">Wet soils and soils high in clay and low in organic matter are especially suspectable to compaction, and the heavier and more frequent compressive forcers are, the deeper compaction penetrates and the harder it is to rectify. Further, once tillage has disturbed soil structure, the soil becomes more susceptible to </w:t>
      </w:r>
      <w:proofErr w:type="spellStart"/>
      <w:r>
        <w:rPr>
          <w:rStyle w:val="field-content"/>
          <w:rFonts w:ascii="Times New Roman" w:hAnsi="Times New Roman"/>
          <w:sz w:val="24"/>
        </w:rPr>
        <w:t>recompaction</w:t>
      </w:r>
      <w:proofErr w:type="spellEnd"/>
      <w:r>
        <w:rPr>
          <w:rStyle w:val="field-content"/>
          <w:rFonts w:ascii="Times New Roman" w:hAnsi="Times New Roman"/>
          <w:sz w:val="24"/>
        </w:rPr>
        <w:t xml:space="preserve"> than soil that has not been tilled</w:t>
      </w:r>
      <w:r>
        <w:rPr>
          <w:rStyle w:val="field-content"/>
          <w:rFonts w:ascii="Times New Roman" w:hAnsi="Times New Roman"/>
          <w:sz w:val="24"/>
          <w:vertAlign w:val="superscript"/>
        </w:rPr>
        <w:t>24</w:t>
      </w:r>
      <w:r>
        <w:rPr>
          <w:rStyle w:val="field-content"/>
          <w:rFonts w:ascii="Times New Roman" w:hAnsi="Times New Roman"/>
          <w:sz w:val="24"/>
        </w:rPr>
        <w:t>.</w:t>
      </w:r>
    </w:p>
    <w:p w14:paraId="64F0456B" w14:textId="77777777" w:rsidR="00135E82" w:rsidRPr="00783364" w:rsidRDefault="00135E82" w:rsidP="00B81FF3">
      <w:pPr>
        <w:spacing w:before="0" w:after="0" w:line="480" w:lineRule="auto"/>
        <w:rPr>
          <w:rFonts w:ascii="Times New Roman" w:hAnsi="Times New Roman"/>
          <w:sz w:val="24"/>
        </w:rPr>
      </w:pPr>
    </w:p>
    <w:p w14:paraId="70A4064A" w14:textId="77777777" w:rsidR="00135E82" w:rsidRPr="00783364" w:rsidRDefault="00135E82" w:rsidP="00B81FF3">
      <w:pPr>
        <w:keepNext/>
        <w:spacing w:before="0" w:after="0" w:line="480" w:lineRule="auto"/>
        <w:rPr>
          <w:rFonts w:ascii="Times New Roman" w:hAnsi="Times New Roman"/>
          <w:sz w:val="24"/>
        </w:rPr>
      </w:pPr>
      <w:r w:rsidRPr="00783364">
        <w:rPr>
          <w:rFonts w:ascii="Times New Roman" w:hAnsi="Times New Roman"/>
          <w:noProof/>
          <w:sz w:val="24"/>
        </w:rPr>
        <w:lastRenderedPageBreak/>
        <w:drawing>
          <wp:inline distT="0" distB="0" distL="0" distR="0" wp14:anchorId="30C8A625" wp14:editId="6CCABF10">
            <wp:extent cx="8229600" cy="2799715"/>
            <wp:effectExtent l="0" t="0" r="0" b="635"/>
            <wp:docPr id="10" name="Picture 10" descr="A picture containing grass, outdoor, farm machine, outdoo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grass, outdoor, farm machine, outdoor objec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8229600" cy="2799715"/>
                    </a:xfrm>
                    <a:prstGeom prst="rect">
                      <a:avLst/>
                    </a:prstGeom>
                  </pic:spPr>
                </pic:pic>
              </a:graphicData>
            </a:graphic>
          </wp:inline>
        </w:drawing>
      </w:r>
    </w:p>
    <w:p w14:paraId="5F923EB7" w14:textId="77777777" w:rsidR="00135E82" w:rsidRPr="004E0245" w:rsidRDefault="00135E82" w:rsidP="003D0B7A">
      <w:pPr>
        <w:pStyle w:val="Caption"/>
        <w:spacing w:after="0"/>
        <w:rPr>
          <w:sz w:val="20"/>
          <w:szCs w:val="20"/>
        </w:rPr>
      </w:pPr>
      <w:r w:rsidRPr="004E0245">
        <w:rPr>
          <w:sz w:val="20"/>
          <w:szCs w:val="20"/>
        </w:rPr>
        <w:t xml:space="preserve">Figure </w:t>
      </w:r>
      <w:r w:rsidR="00B352A2" w:rsidRPr="004E0245">
        <w:rPr>
          <w:sz w:val="20"/>
          <w:szCs w:val="20"/>
        </w:rPr>
        <w:t>1</w:t>
      </w:r>
      <w:r w:rsidRPr="004E0245">
        <w:rPr>
          <w:sz w:val="20"/>
          <w:szCs w:val="20"/>
        </w:rPr>
        <w:t xml:space="preserve"> - Left: A plow inverts soil while burying residues and creating bare soil. Right: Tomato seedlings are planted directly into mulch from a cover crop with no soil inversion and little disturbance, greatly reducing soil compaction potential</w:t>
      </w:r>
      <w:r w:rsidRPr="004E0245">
        <w:rPr>
          <w:sz w:val="20"/>
          <w:szCs w:val="20"/>
        </w:rPr>
        <w:fldChar w:fldCharType="begin"/>
      </w:r>
      <w:r w:rsidR="00B77AD1" w:rsidRPr="004E0245">
        <w:rPr>
          <w:sz w:val="20"/>
          <w:szCs w:val="20"/>
        </w:rPr>
        <w:instrText xml:space="preserve"> ADDIN ZOTERO_ITEM CSL_CITATION {"citationID":"BJiUve3t","properties":{"formattedCitation":"\\super 25\\nosupersub{}","plainCitation":"25","noteIndex":0},"citationItems":[{"id":111,"uris":["http://zotero.org/users/local/TDPMzXzU/items/EYYL5BXL"],"uri":["http://zotero.org/users/local/TDPMzXzU/items/EYYL5BXL"],"itemData":{"id":111,"type":"book","event-place":"Columbus, Ohio","publisher":"Pearson Prentice Hall","publisher-place":"Columbus, Ohio","title":"The Nature and Properties of Soils, 15th Edition","author":[{"family":"Well","given":"R. R."},{"family":"Brady","given":"N. C."}],"issued":{"date-parts":[["2017"]]}},"locator":"177"}],"schema":"https://github.com/citation-style-language/schema/raw/master/csl-citation.json"} </w:instrText>
      </w:r>
      <w:r w:rsidRPr="004E0245">
        <w:rPr>
          <w:sz w:val="20"/>
          <w:szCs w:val="20"/>
        </w:rPr>
        <w:fldChar w:fldCharType="separate"/>
      </w:r>
      <w:r w:rsidR="00B77AD1" w:rsidRPr="004E0245">
        <w:rPr>
          <w:sz w:val="20"/>
          <w:szCs w:val="20"/>
          <w:vertAlign w:val="superscript"/>
        </w:rPr>
        <w:t>25</w:t>
      </w:r>
      <w:r w:rsidRPr="004E0245">
        <w:rPr>
          <w:sz w:val="20"/>
          <w:szCs w:val="20"/>
        </w:rPr>
        <w:fldChar w:fldCharType="end"/>
      </w:r>
      <w:r w:rsidRPr="004E0245">
        <w:rPr>
          <w:sz w:val="20"/>
          <w:szCs w:val="20"/>
        </w:rPr>
        <w:t>.</w:t>
      </w:r>
    </w:p>
    <w:p w14:paraId="087CD9CF" w14:textId="77777777" w:rsidR="003D0B7A" w:rsidRPr="003D0B7A" w:rsidRDefault="003D0B7A" w:rsidP="003D0B7A"/>
    <w:p w14:paraId="38BCA02F" w14:textId="77777777" w:rsidR="003D0B7A" w:rsidRDefault="00D46EA8" w:rsidP="003D0B7A">
      <w:pPr>
        <w:spacing w:before="0" w:after="0" w:line="480" w:lineRule="auto"/>
        <w:ind w:firstLine="720"/>
        <w:rPr>
          <w:rFonts w:ascii="Times New Roman" w:hAnsi="Times New Roman"/>
          <w:sz w:val="24"/>
        </w:rPr>
      </w:pPr>
      <w:r w:rsidRPr="00783364">
        <w:rPr>
          <w:rFonts w:ascii="Times New Roman" w:hAnsi="Times New Roman"/>
          <w:sz w:val="24"/>
        </w:rPr>
        <w:t xml:space="preserve">One of the primary characteristics of compacted soil is </w:t>
      </w:r>
      <w:r w:rsidR="009678E1" w:rsidRPr="00783364">
        <w:rPr>
          <w:rFonts w:ascii="Times New Roman" w:hAnsi="Times New Roman"/>
          <w:sz w:val="24"/>
        </w:rPr>
        <w:t>increased bulk density</w:t>
      </w:r>
      <w:r w:rsidRPr="00783364">
        <w:rPr>
          <w:rFonts w:ascii="Times New Roman" w:hAnsi="Times New Roman"/>
          <w:sz w:val="24"/>
        </w:rPr>
        <w:t xml:space="preserve">. </w:t>
      </w:r>
      <w:r w:rsidR="009678E1" w:rsidRPr="00783364">
        <w:rPr>
          <w:rFonts w:ascii="Times New Roman" w:hAnsi="Times New Roman"/>
          <w:sz w:val="24"/>
        </w:rPr>
        <w:t xml:space="preserve">Bulk </w:t>
      </w:r>
      <w:r w:rsidR="001B26CC" w:rsidRPr="00783364">
        <w:rPr>
          <w:rFonts w:ascii="Times New Roman" w:hAnsi="Times New Roman"/>
          <w:sz w:val="24"/>
        </w:rPr>
        <w:t xml:space="preserve">density refers to </w:t>
      </w:r>
      <w:r w:rsidR="001D70D4" w:rsidRPr="00783364">
        <w:rPr>
          <w:rFonts w:ascii="Times New Roman" w:hAnsi="Times New Roman"/>
          <w:sz w:val="24"/>
        </w:rPr>
        <w:t>the ratio of pores to solid material in a unit of</w:t>
      </w:r>
      <w:r w:rsidR="00C40D97" w:rsidRPr="00783364">
        <w:rPr>
          <w:rFonts w:ascii="Times New Roman" w:hAnsi="Times New Roman"/>
          <w:sz w:val="24"/>
        </w:rPr>
        <w:t xml:space="preserve"> soil</w:t>
      </w:r>
      <w:r w:rsidR="00D3073F" w:rsidRPr="00783364">
        <w:rPr>
          <w:rFonts w:ascii="Times New Roman" w:hAnsi="Times New Roman"/>
          <w:sz w:val="24"/>
        </w:rPr>
        <w:t xml:space="preserve"> and is a key indicator of soil compaction</w:t>
      </w:r>
      <w:r w:rsidR="00D3073F" w:rsidRPr="00783364">
        <w:rPr>
          <w:rFonts w:ascii="Times New Roman" w:hAnsi="Times New Roman"/>
          <w:sz w:val="24"/>
        </w:rPr>
        <w:fldChar w:fldCharType="begin"/>
      </w:r>
      <w:r w:rsidR="009D66B2" w:rsidRPr="00783364">
        <w:rPr>
          <w:rFonts w:ascii="Times New Roman" w:hAnsi="Times New Roman"/>
          <w:sz w:val="24"/>
        </w:rPr>
        <w:instrText xml:space="preserve"> ADDIN ZOTERO_ITEM CSL_CITATION {"citationID":"IkOUFk23","properties":{"formattedCitation":"\\super 14\\nosupersub{}","plainCitation":"14","noteIndex":0},"citationItems":[{"id":185,"uris":["http://zotero.org/users/local/TDPMzXzU/items/GHSUEUNU"],"uri":["http://zotero.org/users/local/TDPMzXzU/items/GHSUEUNU"],"itemData":{"id":185,"type":"article-journal","abstract":"This paper reports the results of field experiments on several different soils to quantify the effects of different numbers of passes of vehicular traffic on soil aeration status (measured in terms of oxygen diffusion rate, ODR and redox potential, Eh), soil bulk density and development of spring barley. In a further series of field experiments, the effects of single and dual wheels were compared and the effectiveness of a soil loosener operating behind the wheels was evaluated. Additionally, some microplot experiments are reported in which a range of known values of soil bulk density were produced and the effects on soil aeration and development of spring barley were evaluated. It is shown that repeated wheeling, even by a tractor of only about 2tonnes weight, can produce soil conditions in which aeration can be limiting for crop growth. The use of dual wheels resulted in lower values of soil bulk density and associated greater soil aeration. The loosener alleviated the compaction produced by wheels and also improved soil aeration. For a sandy loam soil, greatest root growth and crop yield occurred at a bulk density of 1.43Mg m−3. Soil aeration as a component of soil physical quality is discussed.","container-title":"Soil and Tillage Research","DOI":"https://doi.org/10.1016/j.still.2004.07.004","ISSN":"0167-1987","issue":"2","page":"153-166","title":"Effects of traffic on soil aeration, bulk density and growth of spring barley","volume":"79","author":[{"family":"Czyż","given":"Ewa A."}],"issued":{"date-parts":[["2004"]]}}}],"schema":"https://github.com/citation-style-language/schema/raw/master/csl-citation.json"} </w:instrText>
      </w:r>
      <w:r w:rsidR="00D3073F" w:rsidRPr="00783364">
        <w:rPr>
          <w:rFonts w:ascii="Times New Roman" w:hAnsi="Times New Roman"/>
          <w:sz w:val="24"/>
        </w:rPr>
        <w:fldChar w:fldCharType="separate"/>
      </w:r>
      <w:r w:rsidR="009D66B2" w:rsidRPr="00783364">
        <w:rPr>
          <w:rFonts w:ascii="Times New Roman" w:hAnsi="Times New Roman"/>
          <w:sz w:val="24"/>
          <w:vertAlign w:val="superscript"/>
        </w:rPr>
        <w:t>14</w:t>
      </w:r>
      <w:r w:rsidR="00D3073F" w:rsidRPr="00783364">
        <w:rPr>
          <w:rFonts w:ascii="Times New Roman" w:hAnsi="Times New Roman"/>
          <w:sz w:val="24"/>
        </w:rPr>
        <w:fldChar w:fldCharType="end"/>
      </w:r>
      <w:r w:rsidR="00D3073F" w:rsidRPr="00783364">
        <w:rPr>
          <w:rFonts w:ascii="Times New Roman" w:hAnsi="Times New Roman"/>
          <w:sz w:val="24"/>
        </w:rPr>
        <w:t xml:space="preserve">. </w:t>
      </w:r>
      <w:r w:rsidR="001D70D4" w:rsidRPr="00783364">
        <w:rPr>
          <w:rFonts w:ascii="Times New Roman" w:hAnsi="Times New Roman"/>
          <w:sz w:val="24"/>
        </w:rPr>
        <w:t>Compressio</w:t>
      </w:r>
      <w:r w:rsidR="00CE36AC" w:rsidRPr="00783364">
        <w:rPr>
          <w:rFonts w:ascii="Times New Roman" w:hAnsi="Times New Roman"/>
          <w:sz w:val="24"/>
        </w:rPr>
        <w:t xml:space="preserve">n creates a downward force that destroys soil structure, decreasing porosity by reducing </w:t>
      </w:r>
      <w:r w:rsidRPr="00783364">
        <w:rPr>
          <w:rFonts w:ascii="Times New Roman" w:hAnsi="Times New Roman"/>
          <w:sz w:val="24"/>
        </w:rPr>
        <w:t>the number</w:t>
      </w:r>
      <w:r w:rsidR="00CE36AC" w:rsidRPr="00783364">
        <w:rPr>
          <w:rFonts w:ascii="Times New Roman" w:hAnsi="Times New Roman"/>
          <w:sz w:val="24"/>
        </w:rPr>
        <w:t xml:space="preserve">, </w:t>
      </w:r>
      <w:r w:rsidRPr="00783364">
        <w:rPr>
          <w:rFonts w:ascii="Times New Roman" w:hAnsi="Times New Roman"/>
          <w:sz w:val="24"/>
        </w:rPr>
        <w:t>size</w:t>
      </w:r>
      <w:r w:rsidR="00CE36AC" w:rsidRPr="00783364">
        <w:rPr>
          <w:rFonts w:ascii="Times New Roman" w:hAnsi="Times New Roman"/>
          <w:sz w:val="24"/>
        </w:rPr>
        <w:t>, and continuity</w:t>
      </w:r>
      <w:r w:rsidRPr="00783364">
        <w:rPr>
          <w:rFonts w:ascii="Times New Roman" w:hAnsi="Times New Roman"/>
          <w:sz w:val="24"/>
        </w:rPr>
        <w:t xml:space="preserve"> of pores</w:t>
      </w:r>
      <w:r w:rsidR="00CE36AC" w:rsidRPr="00783364">
        <w:rPr>
          <w:rFonts w:ascii="Times New Roman" w:hAnsi="Times New Roman"/>
          <w:sz w:val="24"/>
        </w:rPr>
        <w:t xml:space="preserve">, which </w:t>
      </w:r>
      <w:r w:rsidRPr="00783364">
        <w:rPr>
          <w:rFonts w:ascii="Times New Roman" w:hAnsi="Times New Roman"/>
          <w:sz w:val="24"/>
        </w:rPr>
        <w:t>negatively affect</w:t>
      </w:r>
      <w:r w:rsidR="00CE36AC" w:rsidRPr="00783364">
        <w:rPr>
          <w:rFonts w:ascii="Times New Roman" w:hAnsi="Times New Roman"/>
          <w:sz w:val="24"/>
        </w:rPr>
        <w:t>s</w:t>
      </w:r>
      <w:r w:rsidRPr="00783364">
        <w:rPr>
          <w:rFonts w:ascii="Times New Roman" w:hAnsi="Times New Roman"/>
          <w:sz w:val="24"/>
        </w:rPr>
        <w:t xml:space="preserve"> the distribution of both air and water</w:t>
      </w:r>
      <w:r w:rsidRPr="00783364">
        <w:rPr>
          <w:rFonts w:ascii="Times New Roman" w:hAnsi="Times New Roman"/>
          <w:sz w:val="24"/>
        </w:rPr>
        <w:fldChar w:fldCharType="begin"/>
      </w:r>
      <w:r w:rsidR="009D66B2" w:rsidRPr="00783364">
        <w:rPr>
          <w:rFonts w:ascii="Times New Roman" w:hAnsi="Times New Roman"/>
          <w:sz w:val="24"/>
        </w:rPr>
        <w:instrText xml:space="preserve"> ADDIN ZOTERO_ITEM CSL_CITATION {"citationID":"kIn0FiYh","properties":{"formattedCitation":"\\super 13\\nosupersub{}","plainCitation":"13","noteIndex":0},"citationItems":[{"id":183,"uris":["http://zotero.org/users/local/TDPMzXzU/items/ZRDNY3EZ"],"uri":["http://zotero.org/users/local/TDPMzXzU/items/ZRDNY3EZ"],"itemData":{"id":183,"type":"article-journal","abstract":"Soils are three-phase systems which undergo changes as soon as the external stresses exceed the internal soil strength, defined by the precompression stress value. The three-dimensional stress propagation induces corresponding volumetric soil strain. Soil compaction can result either in a higher bulk density or, when soil loading is attended with retarded water fluxes and high dynamic forces, in a completely homogenised soil characterised by a lower bulk density and a predominance of fine pores. While in natural soils the structure can be described as macroscopically homogeneous, less careful mechanical treatment or reduced addition of organic substances results in less favourable types of soil aggregates. As a result of applied external stresses, physical and chemical processes, such as mass flow and diffusion of water, ions and gases, are at least retarded or even completely altered. Both increased bulk density and homogenisation cause decreased aeration and increased penetration resistance, which results in impeded root development. Reduced water permeability may result in soil erosion, with serious negative effects on the environment. Compacted soil may also contribute to global atmospheric warming due to increased emission of CO2, CH4 and N2O from such soils. Anthropogenic changes in soil structure and soil functions remain constant for extended periods of time and efforts to restore deteriorated soil structure very often fail because of excessive loosening and homogenisation, cultivation of too wet soil or, afterwards, ill-adapted soil management practices, resulting in even worse soil properties. The present paper gives a summary of relevant work performed by the authors.","container-title":"Soil and Tillage Research","DOI":"https://doi.org/10.1016/0167-1987(95)00479-C","ISSN":"0167-1987","issue":"1","page":"23-36","title":"Soil compaction processes and their effects on the structure of arable soils and the environment","volume":"35","author":[{"family":"Horn","given":"R."},{"family":"Domżżał","given":"H."},{"family":"Słowińska-Jurkiewicz","given":"Anna"},{"family":"Ouwerkerk","given":"C.","dropping-particle":"van"}],"issued":{"date-parts":[["1995"]]}}}],"schema":"https://github.com/citation-style-language/schema/raw/master/csl-citation.json"} </w:instrText>
      </w:r>
      <w:r w:rsidRPr="00783364">
        <w:rPr>
          <w:rFonts w:ascii="Times New Roman" w:hAnsi="Times New Roman"/>
          <w:sz w:val="24"/>
        </w:rPr>
        <w:fldChar w:fldCharType="separate"/>
      </w:r>
      <w:r w:rsidR="009D66B2" w:rsidRPr="00783364">
        <w:rPr>
          <w:rFonts w:ascii="Times New Roman" w:hAnsi="Times New Roman"/>
          <w:sz w:val="24"/>
          <w:vertAlign w:val="superscript"/>
        </w:rPr>
        <w:t>13</w:t>
      </w:r>
      <w:r w:rsidRPr="00783364">
        <w:rPr>
          <w:rFonts w:ascii="Times New Roman" w:hAnsi="Times New Roman"/>
          <w:sz w:val="24"/>
        </w:rPr>
        <w:fldChar w:fldCharType="end"/>
      </w:r>
      <w:r w:rsidR="00CE36AC" w:rsidRPr="00783364">
        <w:rPr>
          <w:rFonts w:ascii="Times New Roman" w:hAnsi="Times New Roman"/>
          <w:sz w:val="24"/>
        </w:rPr>
        <w:t>. T</w:t>
      </w:r>
      <w:r w:rsidR="001D70D4" w:rsidRPr="00783364">
        <w:rPr>
          <w:rFonts w:ascii="Times New Roman" w:hAnsi="Times New Roman"/>
          <w:sz w:val="24"/>
        </w:rPr>
        <w:t xml:space="preserve">illage </w:t>
      </w:r>
      <w:r w:rsidR="00CE36AC" w:rsidRPr="00783364">
        <w:rPr>
          <w:rFonts w:ascii="Times New Roman" w:hAnsi="Times New Roman"/>
          <w:sz w:val="24"/>
        </w:rPr>
        <w:t xml:space="preserve">also </w:t>
      </w:r>
      <w:r w:rsidR="001D70D4" w:rsidRPr="00783364">
        <w:rPr>
          <w:rFonts w:ascii="Times New Roman" w:hAnsi="Times New Roman"/>
          <w:sz w:val="24"/>
        </w:rPr>
        <w:t xml:space="preserve">destroys soil structure, </w:t>
      </w:r>
      <w:r w:rsidR="00CE36AC" w:rsidRPr="00783364">
        <w:rPr>
          <w:rFonts w:ascii="Times New Roman" w:hAnsi="Times New Roman"/>
          <w:sz w:val="24"/>
        </w:rPr>
        <w:t>likewise creating</w:t>
      </w:r>
      <w:r w:rsidR="001D70D4" w:rsidRPr="00783364">
        <w:rPr>
          <w:rFonts w:ascii="Times New Roman" w:hAnsi="Times New Roman"/>
          <w:sz w:val="24"/>
        </w:rPr>
        <w:t xml:space="preserve"> an increase in bulk density</w:t>
      </w:r>
      <w:r w:rsidR="00B32E1A" w:rsidRPr="00783364">
        <w:rPr>
          <w:rFonts w:ascii="Times New Roman" w:hAnsi="Times New Roman"/>
          <w:sz w:val="24"/>
        </w:rPr>
        <w:t xml:space="preserve"> and </w:t>
      </w:r>
      <w:r w:rsidR="00F44E46" w:rsidRPr="00783364">
        <w:rPr>
          <w:rFonts w:ascii="Times New Roman" w:hAnsi="Times New Roman"/>
          <w:sz w:val="24"/>
        </w:rPr>
        <w:t xml:space="preserve">a </w:t>
      </w:r>
      <w:r w:rsidR="00B32E1A" w:rsidRPr="00783364">
        <w:rPr>
          <w:rFonts w:ascii="Times New Roman" w:hAnsi="Times New Roman"/>
          <w:sz w:val="24"/>
        </w:rPr>
        <w:t>decreas</w:t>
      </w:r>
      <w:r w:rsidR="00F44E46" w:rsidRPr="00783364">
        <w:rPr>
          <w:rFonts w:ascii="Times New Roman" w:hAnsi="Times New Roman"/>
          <w:sz w:val="24"/>
        </w:rPr>
        <w:t>e in</w:t>
      </w:r>
      <w:r w:rsidR="00B32E1A" w:rsidRPr="00783364">
        <w:rPr>
          <w:rFonts w:ascii="Times New Roman" w:hAnsi="Times New Roman"/>
          <w:sz w:val="24"/>
        </w:rPr>
        <w:t xml:space="preserve"> soil porosity</w:t>
      </w:r>
      <w:r w:rsidR="00B32E1A" w:rsidRPr="00783364">
        <w:rPr>
          <w:rFonts w:ascii="Times New Roman" w:hAnsi="Times New Roman"/>
          <w:sz w:val="24"/>
        </w:rPr>
        <w:fldChar w:fldCharType="begin"/>
      </w:r>
      <w:r w:rsidR="00B77AD1" w:rsidRPr="00783364">
        <w:rPr>
          <w:rFonts w:ascii="Times New Roman" w:hAnsi="Times New Roman"/>
          <w:sz w:val="24"/>
        </w:rPr>
        <w:instrText xml:space="preserve"> ADDIN ZOTERO_ITEM CSL_CITATION {"citationID":"WHFEpGt4","properties":{"formattedCitation":"\\super 3,10\\uc0\\u8211{}13,26\\nosupersub{}","plainCitation":"3,10–13,26","noteIndex":0},"citationItems":[{"id":169,"uris":["http://zotero.org/users/local/TDPMzXzU/items/MQGM4ZPK"],"uri":["http://zotero.org/users/local/TDPMzXzU/items/MQGM4ZPK"],"itemData":{"id":169,"type":"article-journal","abstract":"Abstract Soil compaction is an important component of the land degradation syndrome which is an issue for soil management throughout the world. It is a long standing phenomenon not only associated with agriculture but also with forest harvesting, amenity land use, pipeline installation, land restoration and wildlife trampling. This review concentrates on the impact of soil compaction on practical soil management issues, an area not previously reviewed. It discusses in the context of the current situation, the causes, identification, effects and alleviation of compaction. The principal causes are when compressive forces derived from wheels, tillage machinery and from the trampling of animals, act on compressible soil. Compact soils can also be found under natural conditions without human or animal involvement. Compaction alters many soil properties and adverse effects are mostly linked to a reduction in permeability to air, water and roots. Many methods can be used to measure the changes. In practical situations, the use of visual and tactile methods directly in the field is recommended. The worst problems tend to occur when root crops and vegetables are harvested from soils at or wetter than field capacity. As discussed by a farmer, the effects on crop uniformity and quality (as well as a reduction in yield) can be marked. By contrast, rendzinas and other calcareous soils growing mainly cereals are comparatively free of compaction problems. The effect of a given level of compaction is related to both weather and climate; where soil moisture deficits are large, a restriction in root depth may have severe effects but the same level of compaction may have a negligible effect where moisture deficits are small. Topsoil compaction in sloping landscapes enhances runoff and may induce erosion particularly along wheeltracks, with consequent off-farm environmental impacts. Indirect effects of compaction include denitrification which is likely to lead to nitrogen deficiency in crops. The effects of heavy tractors and harvesters can to some extent be compensated for by a reduction in tyre pressures although there is concern that deep-seated compaction may occur. Techniques for loosening compaction up to depths of 45 cm are well established but to correct deeper problems presents difficulties. Several authors recommend that monitoring of soil physical conditions, including compaction, should be part of routine soil management.","container-title":"Soil Use and Management","DOI":"https://doi.org/10.1111/j.1475-2743.2009.00236.x","issue":"4","note":"_eprint: https://onlinelibrary.wiley.com/doi/pdf/10.1111/j.1475-2743.2009.00236.x","page":"335-345","title":"Soil compaction and soil management – a review","volume":"25","author":[{"family":"Batey","given":"T."}],"issued":{"date-parts":[["2009"]]}}},{"id":179,"uris":["http://zotero.org/users/local/TDPMzXzU/items/IUSNHC2B"],"uri":["http://zotero.org/users/local/TDPMzXzU/items/IUSNHC2B"],"itemData":{"id":179,"type":"article-journal","abstract":"To evaluate the impact of management practices on the soil environment, it is necessary to quantify the modifications to the soil structure. Soil structure conditions were evaluated by characterizing porosity using a combination of mercury intrusion porosimetry, image analysis and micromorphological observations. Saturated hydraulic conductivity and aggregate stability were also analysed. In soils tilled by alternative tillage systems, like ripper subsoiling, the macroporosity was generally higher and homogeneously distributed through the profile while the conventional tillage systems, like the mouldboard ploughing, showed a significant reduction of porosity both in the surface layer (0–100mm) and at the lower cultivation depth (400–500mm). The higher macroporosity in soils under alternative tillage systems was due to a larger number of elongated transmission pores. Also, the microporosity within the aggregates, measured by mercury intrusion porosimetry, increased in the soil tilled by ripper subsoiling and disc harrow (minimum tillage). The resulting soil structure was more open and more homogeneous, thus allowing better water movement, as confirmed by the higher hydraulic conductivity in the soil tilled by ripper subsoiling. Aggregates were less stable in ploughed soils and this resulted in a more pronounced tendency to form surface crust compared with soils under minimum tillage and ripper subsoiling. The application of compost and manure improved the soil porosity and the soil aggregation. A better aggregation indicated that the addition of organic materials plays an important role in preventing soil crust formation. These results confirm that it is possible to adopt alternative tillage systems to prevent soil physical degradation and that the application of organic materials is essential to improve the soil structure quality.","container-title":"Soil and Tillage Research","DOI":"https://doi.org/10.1016/j.still.2004.07.002","ISSN":"0167-1987","issue":"2","page":"131-143","title":"Soil structure and the effect of management practices","volume":"79","author":[{"family":"Pagliai","given":"M."},{"family":"Vignozzi","given":"N."},{"family":"Pellegrini","given":"S."}],"issued":{"date-parts":[["2004"]]}}},{"id":181,"uris":["http://zotero.org/users/local/TDPMzXzU/items/JKBN5LC5"],"uri":["http://zotero.org/users/local/TDPMzXzU/items/JKBN5LC5"],"itemData":{"id":181,"type":"article-journal","abstract":"Soil compaction can seriously damage the physical structure of fertile soil. Soils restored from excavation material and re-used for agriculture are under increased risk of compaction, as they are mechanically destabilized. Impacts on the macro-pores are of particular concern, as these structures play a crucial role for many soil processes such as drainage or aeration. The objective of this study was to test the hypotheses (i) that cylindrical macro-pores may enhance the mechanical stability of soil, and (ii) that macro-pores of different origin, size and orientation also differ substantially in their compressibility. Artificial cylindrical pores of different diameters (2 and 4 mm) and orientations (vertical and oblique) were created in repacked samples of a restored agricultural topsoil by pushing rods of corresponding diameters into the soil. The samples were then conditioned to different initial water potentials (−1 kPa, −6 kPa, −30 kPa) and subjected to uniaxial compression tests. Macro-pore structures were analysed by means of quantitative morphometry of three-dimensional micro-computed tomography images. The mechanical stability of the samples strongly depended on the soil water content, but was not found to be influenced by the cylindrical macro-pores. The vertical cylindrical pores were more stable than the oblique ones. The initial diameter was less important. The cylindrical pores were much more stable than the interaggregate pores originating from the packing of the soil. The mean diameter of the cylindrical pores and the interaggregate pores decreased with increasing compression, whereas the mean diameter of the total pore space (i.e. the volume-based average of both pore types) at first increased under moderate compression due to the loss of the small interaggregate pores, and only decreased under higher loads. Cylindrical pores of moist samples kept their shape throughout compression, but those of samples compressed at low water potential (or water content, respectively) were deformed to ellipsoid shape. The study highlights the important role of cylindrical (bio)pores in soil. Being much less sensitive to compaction than interaggregate pores, they may still enable sufficient soil drainage and aeration, when other pores have already collapsed.","container-title":"Geoderma","DOI":"https://doi.org/10.1016/j.geoderma.2008.05.019","ISSN":"0016-7061","issue":"1","page":"183-191","title":"Soil and macro-pores under uniaxial compression. I. Mechanical stability of repacked soil and deformation of different types of macro-pores","volume":"146","author":[{"family":"Schäffer","given":"B."},{"family":"Stauber","given":"M."},{"family":"Mueller","given":"T. L."},{"family":"Müller","given":"R."},{"family":"Schulin","given":"R."}],"issued":{"date-parts":[["2008"]]}}},{"id":182,"uris":["http://zotero.org/users/local/TDPMzXzU/items/MH3ERBJK"],"uri":["http://zotero.org/users/local/TDPMzXzU/items/MH3ERBJK"],"itemData":{"id":182,"type":"article-journal","abstract":"Soil compaction is an increasingly serious problem in intensively managed agricultural land. Damages to the macro-pores are of particular concern, as these structures play a crucial role for many soil processes. Different types of macro-pores may react very differently under mechanical stress. The objective of this study was to determine the mechanical stability of specific types of macro-pores, and to use this approach to compare different types of macro-pores in repacked and undisturbed soil samples taken from a restored soil. Artificial cylindrical macro-pores were created in repacked samples containing also interaggregate pores. The samples then were subjected in uniaxial compression tests to steps of monotonously increasing loads. Keeping the samples in a strain-locked state, the macro-pore structure was assessed after each loading step using micro-computed tomography imaging and quantified by morphometric image analysis methods. As a result we obtained ‘macro-pore compression curves’ that allowed us to separately quantify the stability of the different macro-pore types in an exactly analogous way to the determination of precompression stress from bulk soil compression curves. The cylindrical pores were found to be much more stable and the interaggregate pores much less stable than the bulk soil structure. Reversion of macro-pore deformation upon unloading was negligible compared to the pronounced compression effects. Furthermore, we compared the deformation of the macro-pores in the strain-locked state with results obtained in previous experiments, in which the samples had been unloaded after compression to perform micro-computed tomography imaging, meaning that the load had been increased in a sequence of successive loading–unloading cycles rather than in a monotonous way without unloading between load steps. Deformation was significantly larger under monotonous than under cyclic load increase. This can be attributed to a reduced re-distribution of soil moisture during monotonous load increase compared to cyclic load increase, where the water could re-distribute during the time without load between the loading–unloading cycles. Finally, we found that the deformation of macro-pores in a restored soil during trafficking with heavy agricultural machinery was comparable to the deformation of macro-pores in undisturbed, non-trafficked samples, taken from the same site and subjected to uniaxial compression with strain-locked micro-computed tomography imaging in the laboratory.","container-title":"Geoderma","DOI":"https://doi.org/10.1016/j.geoderma.2008.05.020","ISSN":"0016-7061","issue":"1","page":"175-182","title":"Soil and macro-pores under uniaxial compression. II. Morphometric analysis of macro-pore stability in undisturbed and repacked soil","volume":"146","author":[{"family":"Schäffer","given":"B."},{"family":"Mueller","given":"T. L."},{"family":"Stauber","given":"M."},{"family":"Müller","given":"R."},{"family":"Keller","given":"M."},{"family":"Schulin","given":"R."}],"issued":{"date-parts":[["2008"]]}}},{"id":183,"uris":["http://zotero.org/users/local/TDPMzXzU/items/ZRDNY3EZ"],"uri":["http://zotero.org/users/local/TDPMzXzU/items/ZRDNY3EZ"],"itemData":{"id":183,"type":"article-journal","abstract":"Soils are three-phase systems which undergo changes as soon as the external stresses exceed the internal soil strength, defined by the precompression stress value. The three-dimensional stress propagation induces corresponding volumetric soil strain. Soil compaction can result either in a higher bulk density or, when soil loading is attended with retarded water fluxes and high dynamic forces, in a completely homogenised soil characterised by a lower bulk density and a predominance of fine pores. While in natural soils the structure can be described as macroscopically homogeneous, less careful mechanical treatment or reduced addition of organic substances results in less favourable types of soil aggregates. As a result of applied external stresses, physical and chemical processes, such as mass flow and diffusion of water, ions and gases, are at least retarded or even completely altered. Both increased bulk density and homogenisation cause decreased aeration and increased penetration resistance, which results in impeded root development. Reduced water permeability may result in soil erosion, with serious negative effects on the environment. Compacted soil may also contribute to global atmospheric warming due to increased emission of CO2, CH4 and N2O from such soils. Anthropogenic changes in soil structure and soil functions remain constant for extended periods of time and efforts to restore deteriorated soil structure very often fail because of excessive loosening and homogenisation, cultivation of too wet soil or, afterwards, ill-adapted soil management practices, resulting in even worse soil properties. The present paper gives a summary of relevant work performed by the authors.","container-title":"Soil and Tillage Research","DOI":"https://doi.org/10.1016/0167-1987(95)00479-C","ISSN":"0167-1987","issue":"1","page":"23-36","title":"Soil compaction processes and their effects on the structure of arable soils and the environment","volume":"35","author":[{"family":"Horn","given":"R."},{"family":"Domżżał","given":"H."},{"family":"Słowińska-Jurkiewicz","given":"Anna"},{"family":"Ouwerkerk","given":"C.","dropping-particle":"van"}],"issued":{"date-parts":[["1995"]]}}},{"id":228,"uris":["http://zotero.org/users/local/TDPMzXzU/items/4ZYC6UWL"],"uri":["http://zotero.org/users/local/TDPMzXzU/items/4ZYC6UWL"],"itemData":{"id":228,"type":"article-journal","abstract":"Soil compaction is one of the major problems facing modern agriculture. Overuse of machinery, intensive cropping, short crop rotations, intensive grazing and inappropriate soil management leads to compaction. Soil compaction occurs in a wide range of soils and climates. It is exacerbated by low soil organic matter content and use of tillage or grazing at high soil moisture content. Soil compaction increases soil strength and decreases soil physical fertility through decreasing storage and supply of water and nutrients, which leads to additional fertiliser requirement and increasing production cost. A detrimental sequence then occurs of reduced plant growth leading to lower inputs of fresh organic matter to the soil, reduced nutrient recycling and mineralisation, reduced activities of micro-organisms, and increased wear and tear on cultivation machinery. This paper reviews the work related to soil compaction, concentrating on research that has been published in the last 15 years. We discuss the nature and causes of soil compaction and the possible solutions suggested in the literature. Several approaches have been suggested to address the soil compaction problem, which should be applied according to the soil, environment and farming system. The following practical techniques have emerged on how to avoid, delay or prevent soil compaction: (a) reducing pressure on soil either by decreasing axle load and/or increasing the contact area of wheels with the soil; (b) working soil and allowing grazing at optimal soil moisture; (c) reducing the number of passes by farm machinery and the intensity and frequency of grazing; (d) confining traffic to certain areas of the field (controlled traffic); (e) increasing soil organic matter through retention of crop and pasture residues; (f) removing soil compaction by deep ripping in the presence of an aggregating agent; (g) crop rotations that include plants with deep, strong taproots; (h) maintenance of an appropriate base saturation ratio and complete nutrition to meet crop requirements to help the soil/crop system to resist harmful external stresses.","container-title":"Soil and Tillage Research","DOI":"https://doi.org/10.1016/j.still.2004.08.009","ISSN":"0167-1987","issue":"2","page":"121-145","title":"Soil compaction in cropping systems: A review of the nature, causes and possible solutions","volume":"82","author":[{"family":"Hamza","given":"M. A."},{"family":"Anderson","given":"W. K."}],"issued":{"date-parts":[["2005"]]}}}],"schema":"https://github.com/citation-style-language/schema/raw/master/csl-citation.json"} </w:instrText>
      </w:r>
      <w:r w:rsidR="00B32E1A" w:rsidRPr="00783364">
        <w:rPr>
          <w:rFonts w:ascii="Times New Roman" w:hAnsi="Times New Roman"/>
          <w:sz w:val="24"/>
        </w:rPr>
        <w:fldChar w:fldCharType="separate"/>
      </w:r>
      <w:r w:rsidR="00B77AD1" w:rsidRPr="00783364">
        <w:rPr>
          <w:rFonts w:ascii="Times New Roman" w:hAnsi="Times New Roman"/>
          <w:sz w:val="24"/>
          <w:vertAlign w:val="superscript"/>
        </w:rPr>
        <w:t>3,10–13,26</w:t>
      </w:r>
      <w:r w:rsidR="00B32E1A" w:rsidRPr="00783364">
        <w:rPr>
          <w:rFonts w:ascii="Times New Roman" w:hAnsi="Times New Roman"/>
          <w:sz w:val="24"/>
        </w:rPr>
        <w:fldChar w:fldCharType="end"/>
      </w:r>
      <w:r w:rsidR="001D70D4" w:rsidRPr="00783364">
        <w:rPr>
          <w:rFonts w:ascii="Times New Roman" w:hAnsi="Times New Roman"/>
          <w:sz w:val="24"/>
        </w:rPr>
        <w:t>.</w:t>
      </w:r>
    </w:p>
    <w:p w14:paraId="3759F794" w14:textId="77777777" w:rsidR="000D4DB9" w:rsidRPr="00783364" w:rsidRDefault="00A0053C" w:rsidP="003D0B7A">
      <w:pPr>
        <w:spacing w:before="0" w:after="0" w:line="480" w:lineRule="auto"/>
        <w:ind w:firstLine="720"/>
        <w:rPr>
          <w:rFonts w:ascii="Times New Roman" w:hAnsi="Times New Roman"/>
          <w:sz w:val="24"/>
        </w:rPr>
      </w:pPr>
      <w:r w:rsidRPr="00783364">
        <w:rPr>
          <w:rFonts w:ascii="Times New Roman" w:hAnsi="Times New Roman"/>
          <w:sz w:val="24"/>
        </w:rPr>
        <w:t xml:space="preserve">This, in turn, </w:t>
      </w:r>
      <w:r w:rsidR="00B32E1A" w:rsidRPr="00783364">
        <w:rPr>
          <w:rFonts w:ascii="Times New Roman" w:hAnsi="Times New Roman"/>
          <w:sz w:val="24"/>
        </w:rPr>
        <w:t>leads to poor soil aeration</w:t>
      </w:r>
      <w:r w:rsidR="007F6004" w:rsidRPr="00783364">
        <w:rPr>
          <w:rFonts w:ascii="Times New Roman" w:hAnsi="Times New Roman"/>
          <w:sz w:val="24"/>
        </w:rPr>
        <w:t>, impairing the function of plant roots</w:t>
      </w:r>
      <w:r w:rsidR="007F6004" w:rsidRPr="00783364">
        <w:rPr>
          <w:rFonts w:ascii="Times New Roman" w:hAnsi="Times New Roman"/>
          <w:sz w:val="24"/>
        </w:rPr>
        <w:fldChar w:fldCharType="begin"/>
      </w:r>
      <w:r w:rsidR="00B77AD1" w:rsidRPr="00783364">
        <w:rPr>
          <w:rFonts w:ascii="Times New Roman" w:hAnsi="Times New Roman"/>
          <w:sz w:val="24"/>
        </w:rPr>
        <w:instrText xml:space="preserve"> ADDIN ZOTERO_ITEM CSL_CITATION {"citationID":"lgG2wOn1","properties":{"formattedCitation":"\\super 6,27\\nosupersub{}","plainCitation":"6,27","noteIndex":0},"citationItems":[{"id":163,"uris":["http://zotero.org/users/local/TDPMzXzU/items/SSE2QXZU"],"uri":["http://zotero.org/users/local/TDPMzXzU/items/SSE2QXZU"],"itemData":{"id":163,"type":"article-journal","abstract":"Root-restricting layers pose a barrier to vertical root elongation. The German Agricultural Soil Inventory was used to assess the extent, cause and effect of root-restricting layers in German agricultural soils.","container-title":"Plant and Soil","DOI":"10.1007/s11104-019-04185-9","ISSN":"1573-5036","issue":"1","journalAbbreviation":"Plant and Soil","page":"433-451","title":"Root-restricting layers in German agricultural soils. Part I: extent and cause","volume":"442","author":[{"family":"Schneider","given":"Florian"},{"family":"Don","given":"Axel"}],"issued":{"date-parts":[["2019",9,1]]}}},{"id":141,"uris":["http://zotero.org/users/local/TDPMzXzU/items/6KUSCHYV"],"uri":["http://zotero.org/users/local/TDPMzXzU/items/6KUSCHYV"],"itemData":{"id":141,"type":"article-journal","abstract":"The yield of rainfed crops is commonly limited by the availability of soil water during the summer growing season. Channels produced by cover crop roots in fall/winter when soils are relatively moist may facilitate the penetration of compacted soils by subsequent crop roots in summer when soils are relatively dry and hard. Our objective was to determine the effects of fall cover crops on maize (Zea mays) growth and soil water status under three levels (high, medium, and no) of imposed traffic compaction. The study was conducted on coastal plain soils (fine-loamy Typic/Aquic hapludults and siliceous, Psammentic hapludults) in the mid-Atlantic region of the United States from 2006 to 2008. Cover crop treatments were FR (forage radish: Raphanus sativus var. longipinnatus, cv. ‘Daikon’), rapeseed (Brassica napus, cv. ‘Essex’), rye (cereal rye: Secale cereale L., cv. ‘Wheeler’) and NCC (no cover crop). Maize under high compaction achieved more deep-roots following FR and rapeseed than following rye or NCC. However, maize had greater yield following all cover crops than NCC control regardless of compaction levels and soil texture. Compaction reduced maize yield only under the high compaction in the lightly textured soils. During 24 June–24 July 2008, soils at 15 and 50cm depths were drier under no compaction than high compaction and drier following FR than other cover crop treatments. Our results suggest that FR benefited maize root penetration in compacted soils while rye provided the best availability of surface soil water; rapeseed tended to provide both benefits. However, as rapeseed is relatively difficult to kill in spring, a mixture of FR and rye cover crops might be most practical and beneficial for rainfed summer crops under no-till systems in regions with cool to temperate, humid climates.","container-title":"Soil and Tillage Research","DOI":"https://doi.org/10.1016/j.still.2011.08.001","ISSN":"0167-1987","page":"17-27","title":"Root growth and yield of maize as affected by soil compaction and cover crops","volume":"117","author":[{"family":"Chen","given":"Guihua"},{"family":"Weil","given":"Ray R."}],"issued":{"date-parts":[["2011"]]}}}],"schema":"https://github.com/citation-style-language/schema/raw/master/csl-citation.json"} </w:instrText>
      </w:r>
      <w:r w:rsidR="007F6004" w:rsidRPr="00783364">
        <w:rPr>
          <w:rFonts w:ascii="Times New Roman" w:hAnsi="Times New Roman"/>
          <w:sz w:val="24"/>
        </w:rPr>
        <w:fldChar w:fldCharType="separate"/>
      </w:r>
      <w:r w:rsidR="00B77AD1" w:rsidRPr="00783364">
        <w:rPr>
          <w:rFonts w:ascii="Times New Roman" w:hAnsi="Times New Roman"/>
          <w:sz w:val="24"/>
          <w:vertAlign w:val="superscript"/>
        </w:rPr>
        <w:t>6,27</w:t>
      </w:r>
      <w:r w:rsidR="007F6004" w:rsidRPr="00783364">
        <w:rPr>
          <w:rFonts w:ascii="Times New Roman" w:hAnsi="Times New Roman"/>
          <w:sz w:val="24"/>
        </w:rPr>
        <w:fldChar w:fldCharType="end"/>
      </w:r>
      <w:r w:rsidR="007F6004" w:rsidRPr="00783364">
        <w:rPr>
          <w:rFonts w:ascii="Times New Roman" w:hAnsi="Times New Roman"/>
          <w:sz w:val="24"/>
        </w:rPr>
        <w:t xml:space="preserve"> and the microbiome</w:t>
      </w:r>
      <w:r w:rsidR="007F6004" w:rsidRPr="00783364">
        <w:rPr>
          <w:rFonts w:ascii="Times New Roman" w:hAnsi="Times New Roman"/>
          <w:sz w:val="24"/>
        </w:rPr>
        <w:fldChar w:fldCharType="begin"/>
      </w:r>
      <w:r w:rsidR="009D66B2" w:rsidRPr="00783364">
        <w:rPr>
          <w:rFonts w:ascii="Times New Roman" w:hAnsi="Times New Roman"/>
          <w:sz w:val="24"/>
        </w:rPr>
        <w:instrText xml:space="preserve"> ADDIN ZOTERO_ITEM CSL_CITATION {"citationID":"OPVwimPL","properties":{"formattedCitation":"\\super 16\\nosupersub{}","plainCitation":"16","noteIndex":0},"citationItems":[{"id":188,"uris":["http://zotero.org/users/local/TDPMzXzU/items/6MNVU2SJ"],"uri":["http://zotero.org/users/local/TDPMzXzU/items/6MNVU2SJ"],"itemData":{"id":188,"type":"article-journal","abstract":"Investigations on soil compaction focused mainly on effects on soil physical parameters and on plant growth. Nevertheless, a substantial number of papers deal with effects of soil compaction on soil organisms (soil fauna, soil microorganisms) and biologically driven processes in soils (e.g., macropore formation, respiration rates, N-mineralisation). In view of soil and soil functions protection, there is an essential need to identify soil compaction threshold values with respect to soil biota and soil biological processes. No such values are currently available. Thus the aim of our study was to evaluate literature on the effects of soil compaction mainly in agricultural soils on soil organisms and soil biological processes (e.g., respiration, nitrification); to identify relevant parameters which are helpful for assessing soil compaction from the soil biological point of view; and to find out whether threshold values of soil structure parameters proposed by soil physicists correspond to harmful impacts on soil organisms and biological processes in soils. Our literature review showed that due to the high variability of experimental situations and conditions in the evaluated papers, especially in papers describing field investigations, no general effect of soil compaction was found. Negative and positive effects occurred with slight compaction as well as with strong compaction. A verification of the thresholds published to date for soil compaction was not possible based on the data evaluated. However, the fact that above an effective bulk density of 1.7gcm−3, only negative effects on microbial biomass and C-mineralisation were found confirms this value, proposed by soil physicists, also from the soil biological point of view. In order to provide a scientifically meaningful data base for the assessment of soil compaction, effects on soil biodiversity, related functions and processes, we recommend considering the following site and soil properties as essentials: land use, climate, soil type, texture, bulk density; soil organic matter content; pH value; soil moisture (water content/water tension); pore volume; macroporosity and air and/or water conductivity.","container-title":"Soil and Tillage Research","DOI":"https://doi.org/10.1016/j.still.2010.05.010","ISSN":"0167-1987","issue":"2","page":"133-143","title":"Evaluation of soil compaction effects on soil biota and soil biological processes in soils","volume":"109","author":[{"family":"Beylich","given":"Anneke"},{"family":"Oberholzer","given":"Hans-Rudolf"},{"family":"Schrader","given":"Stefan"},{"family":"Höper","given":"Heinrich"},{"family":"Wilke","given":"Berndt-Michael"}],"issued":{"date-parts":[["2010"]]}}}],"schema":"https://github.com/citation-style-language/schema/raw/master/csl-citation.json"} </w:instrText>
      </w:r>
      <w:r w:rsidR="007F6004" w:rsidRPr="00783364">
        <w:rPr>
          <w:rFonts w:ascii="Times New Roman" w:hAnsi="Times New Roman"/>
          <w:sz w:val="24"/>
        </w:rPr>
        <w:fldChar w:fldCharType="separate"/>
      </w:r>
      <w:r w:rsidR="009D66B2" w:rsidRPr="00783364">
        <w:rPr>
          <w:rFonts w:ascii="Times New Roman" w:hAnsi="Times New Roman"/>
          <w:sz w:val="24"/>
          <w:vertAlign w:val="superscript"/>
        </w:rPr>
        <w:t>16</w:t>
      </w:r>
      <w:r w:rsidR="007F6004" w:rsidRPr="00783364">
        <w:rPr>
          <w:rFonts w:ascii="Times New Roman" w:hAnsi="Times New Roman"/>
          <w:sz w:val="24"/>
        </w:rPr>
        <w:fldChar w:fldCharType="end"/>
      </w:r>
      <w:r w:rsidR="007F6004" w:rsidRPr="00783364">
        <w:rPr>
          <w:rFonts w:ascii="Times New Roman" w:hAnsi="Times New Roman"/>
          <w:sz w:val="24"/>
        </w:rPr>
        <w:t xml:space="preserve"> and causing</w:t>
      </w:r>
      <w:r w:rsidR="009F26AB" w:rsidRPr="00783364">
        <w:rPr>
          <w:rFonts w:ascii="Times New Roman" w:hAnsi="Times New Roman"/>
          <w:sz w:val="24"/>
        </w:rPr>
        <w:t xml:space="preserve"> a buildup of toxic gases and root exudates, which is not conducive to plant health</w:t>
      </w:r>
      <w:r w:rsidR="009F26AB" w:rsidRPr="00783364">
        <w:rPr>
          <w:rFonts w:ascii="Times New Roman" w:hAnsi="Times New Roman"/>
          <w:sz w:val="24"/>
        </w:rPr>
        <w:fldChar w:fldCharType="begin"/>
      </w:r>
      <w:r w:rsidR="00B77AD1" w:rsidRPr="00783364">
        <w:rPr>
          <w:rFonts w:ascii="Times New Roman" w:hAnsi="Times New Roman"/>
          <w:sz w:val="24"/>
        </w:rPr>
        <w:instrText xml:space="preserve"> ADDIN ZOTERO_ITEM CSL_CITATION {"citationID":"x5iBRiri","properties":{"formattedCitation":"\\super 25\\nosupersub{}","plainCitation":"25","noteIndex":0},"citationItems":[{"id":111,"uris":["http://zotero.org/users/local/TDPMzXzU/items/EYYL5BXL"],"uri":["http://zotero.org/users/local/TDPMzXzU/items/EYYL5BXL"],"itemData":{"id":111,"type":"book","event-place":"Columbus, Ohio","publisher":"Pearson Prentice Hall","publisher-place":"Columbus, Ohio","title":"The Nature and Properties of Soils, 15th Edition","author":[{"family":"Well","given":"R. R."},{"family":"Brady","given":"N. C."}],"issued":{"date-parts":[["2017"]]}}}],"schema":"https://github.com/citation-style-language/schema/raw/master/csl-citation.json"} </w:instrText>
      </w:r>
      <w:r w:rsidR="009F26AB" w:rsidRPr="00783364">
        <w:rPr>
          <w:rFonts w:ascii="Times New Roman" w:hAnsi="Times New Roman"/>
          <w:sz w:val="24"/>
        </w:rPr>
        <w:fldChar w:fldCharType="separate"/>
      </w:r>
      <w:r w:rsidR="00B77AD1" w:rsidRPr="00783364">
        <w:rPr>
          <w:rFonts w:ascii="Times New Roman" w:hAnsi="Times New Roman"/>
          <w:sz w:val="24"/>
          <w:vertAlign w:val="superscript"/>
        </w:rPr>
        <w:t>25</w:t>
      </w:r>
      <w:r w:rsidR="009F26AB" w:rsidRPr="00783364">
        <w:rPr>
          <w:rFonts w:ascii="Times New Roman" w:hAnsi="Times New Roman"/>
          <w:sz w:val="24"/>
        </w:rPr>
        <w:fldChar w:fldCharType="end"/>
      </w:r>
      <w:r w:rsidR="009F26AB" w:rsidRPr="00783364">
        <w:rPr>
          <w:rFonts w:ascii="Times New Roman" w:hAnsi="Times New Roman"/>
          <w:sz w:val="24"/>
        </w:rPr>
        <w:t>.</w:t>
      </w:r>
      <w:r w:rsidR="00CE36AC" w:rsidRPr="00783364">
        <w:rPr>
          <w:rFonts w:ascii="Times New Roman" w:hAnsi="Times New Roman"/>
          <w:sz w:val="24"/>
        </w:rPr>
        <w:t xml:space="preserve"> </w:t>
      </w:r>
      <w:r w:rsidR="00B32E1A" w:rsidRPr="00783364">
        <w:rPr>
          <w:rFonts w:ascii="Times New Roman" w:hAnsi="Times New Roman"/>
          <w:sz w:val="24"/>
        </w:rPr>
        <w:t xml:space="preserve">This lack of </w:t>
      </w:r>
      <w:r w:rsidR="005E620D" w:rsidRPr="00783364">
        <w:rPr>
          <w:rFonts w:ascii="Times New Roman" w:hAnsi="Times New Roman"/>
          <w:sz w:val="24"/>
        </w:rPr>
        <w:t xml:space="preserve">soil structure and </w:t>
      </w:r>
      <w:r w:rsidR="00B32E1A" w:rsidRPr="00783364">
        <w:rPr>
          <w:rFonts w:ascii="Times New Roman" w:hAnsi="Times New Roman"/>
          <w:sz w:val="24"/>
        </w:rPr>
        <w:t xml:space="preserve">pore space for water </w:t>
      </w:r>
      <w:r w:rsidR="00CE36AC" w:rsidRPr="00783364">
        <w:rPr>
          <w:rFonts w:ascii="Times New Roman" w:hAnsi="Times New Roman"/>
          <w:sz w:val="24"/>
        </w:rPr>
        <w:t xml:space="preserve">also </w:t>
      </w:r>
      <w:r w:rsidR="00B32E1A" w:rsidRPr="00783364">
        <w:rPr>
          <w:rFonts w:ascii="Times New Roman" w:hAnsi="Times New Roman"/>
          <w:sz w:val="24"/>
        </w:rPr>
        <w:t xml:space="preserve">coincides with decreased </w:t>
      </w:r>
      <w:r w:rsidR="005E620D" w:rsidRPr="00783364">
        <w:rPr>
          <w:rFonts w:ascii="Times New Roman" w:hAnsi="Times New Roman"/>
          <w:sz w:val="24"/>
        </w:rPr>
        <w:t xml:space="preserve">infiltration, permeability, </w:t>
      </w:r>
      <w:r w:rsidR="00B32E1A" w:rsidRPr="00783364">
        <w:rPr>
          <w:rFonts w:ascii="Times New Roman" w:hAnsi="Times New Roman"/>
          <w:sz w:val="24"/>
        </w:rPr>
        <w:t>hydraulic conductivity</w:t>
      </w:r>
      <w:r w:rsidR="005E620D" w:rsidRPr="00783364">
        <w:rPr>
          <w:rFonts w:ascii="Times New Roman" w:hAnsi="Times New Roman"/>
          <w:sz w:val="24"/>
        </w:rPr>
        <w:t>,</w:t>
      </w:r>
      <w:r w:rsidR="0014505E" w:rsidRPr="00783364">
        <w:rPr>
          <w:rFonts w:ascii="Times New Roman" w:hAnsi="Times New Roman"/>
          <w:sz w:val="24"/>
        </w:rPr>
        <w:t xml:space="preserve"> and poor water uptake by plants</w:t>
      </w:r>
      <w:r w:rsidR="005E620D" w:rsidRPr="00783364">
        <w:rPr>
          <w:rFonts w:ascii="Times New Roman" w:hAnsi="Times New Roman"/>
          <w:sz w:val="24"/>
        </w:rPr>
        <w:t xml:space="preserve">, as </w:t>
      </w:r>
      <w:r w:rsidR="00B32E1A" w:rsidRPr="00783364">
        <w:rPr>
          <w:rFonts w:ascii="Times New Roman" w:hAnsi="Times New Roman"/>
          <w:sz w:val="24"/>
        </w:rPr>
        <w:t xml:space="preserve">water </w:t>
      </w:r>
      <w:r w:rsidR="005E620D" w:rsidRPr="00783364">
        <w:rPr>
          <w:rFonts w:ascii="Times New Roman" w:hAnsi="Times New Roman"/>
          <w:sz w:val="24"/>
        </w:rPr>
        <w:t>cannot as easily</w:t>
      </w:r>
      <w:r w:rsidR="00B32E1A" w:rsidRPr="00783364">
        <w:rPr>
          <w:rFonts w:ascii="Times New Roman" w:hAnsi="Times New Roman"/>
          <w:sz w:val="24"/>
        </w:rPr>
        <w:t xml:space="preserve"> </w:t>
      </w:r>
      <w:r w:rsidR="005E620D" w:rsidRPr="00783364">
        <w:rPr>
          <w:rFonts w:ascii="Times New Roman" w:hAnsi="Times New Roman"/>
          <w:sz w:val="24"/>
        </w:rPr>
        <w:lastRenderedPageBreak/>
        <w:t xml:space="preserve">penetrate and </w:t>
      </w:r>
      <w:r w:rsidR="00B32E1A" w:rsidRPr="00783364">
        <w:rPr>
          <w:rFonts w:ascii="Times New Roman" w:hAnsi="Times New Roman"/>
          <w:sz w:val="24"/>
        </w:rPr>
        <w:t xml:space="preserve">move through </w:t>
      </w:r>
      <w:r w:rsidR="004B7865" w:rsidRPr="00783364">
        <w:rPr>
          <w:rFonts w:ascii="Times New Roman" w:hAnsi="Times New Roman"/>
          <w:sz w:val="24"/>
        </w:rPr>
        <w:t>compacted</w:t>
      </w:r>
      <w:r w:rsidR="00B32E1A" w:rsidRPr="00783364">
        <w:rPr>
          <w:rFonts w:ascii="Times New Roman" w:hAnsi="Times New Roman"/>
          <w:sz w:val="24"/>
        </w:rPr>
        <w:t xml:space="preserve"> soil</w:t>
      </w:r>
      <w:r w:rsidR="004B7865" w:rsidRPr="00783364">
        <w:rPr>
          <w:rFonts w:ascii="Times New Roman" w:hAnsi="Times New Roman"/>
          <w:sz w:val="24"/>
        </w:rPr>
        <w:t>s</w:t>
      </w:r>
      <w:r w:rsidR="00B32E1A" w:rsidRPr="00783364">
        <w:rPr>
          <w:rFonts w:ascii="Times New Roman" w:hAnsi="Times New Roman"/>
          <w:sz w:val="24"/>
        </w:rPr>
        <w:t>.</w:t>
      </w:r>
      <w:r w:rsidR="00B32E1A" w:rsidRPr="00783364">
        <w:rPr>
          <w:rFonts w:ascii="Times New Roman" w:hAnsi="Times New Roman"/>
          <w:sz w:val="24"/>
        </w:rPr>
        <w:fldChar w:fldCharType="begin"/>
      </w:r>
      <w:r w:rsidR="009D66B2" w:rsidRPr="00783364">
        <w:rPr>
          <w:rFonts w:ascii="Times New Roman" w:hAnsi="Times New Roman"/>
          <w:sz w:val="24"/>
        </w:rPr>
        <w:instrText xml:space="preserve"> ADDIN ZOTERO_ITEM CSL_CITATION {"citationID":"phfJF38P","properties":{"formattedCitation":"\\super 18\\nosupersub{}","plainCitation":"18","noteIndex":0},"citationItems":[{"id":"9N0V6V4i/M93UoIky","uris":["http://zotero.org/users/local/TDPMzXzU/items/DTZE8PCU"],"uri":["http://zotero.org/users/local/TDPMzXzU/items/DTZE8PCU"],"itemData":{"id":205,"type":"article-journal","abstract":"Increased size of farm machinery has improved farm efficiency but at the risk of soil compaction. Here we present a novel approach investigating the effect of compaction due to in-field traffic by continuously monitoring crop canopy temperature and soil profile moisture and measuring crop yield in individual crop rows to determine the economic impact on cotton farming systems. Traffic by a tractor weighing 19.2 Mg either side of the plant row reduced lint yield by 27 % due to lower crop height, leaf area, biomass and fruit number. Elevated canopy temperature (Tc) in the compacted plots resulted in 30 % higher stress time (i.e. cumulative time when Tc is higher than the optimum Tc for cotton growth) compared with the non-compacted plots. Higher stress time in compacted plots was correlated with a 72 % and 27 % reduction in crop water use (estimated from change in soil water) at 0.3−0.5 m and 0.5 – 0.7 m depths, respectively. Water recharge in the soil profile from irrigation and rainfall was reduced by 16 % due to compaction with the highest reduction being 86 % at 0.3 – 0.5 m depth. These results demonstrate that compaction likely reduced root access to water below 0.3 m inducing water stress resulting in yield reduction. Tractors used for farm operations only compact one side of the bed, however, both sides are compacted in the absence of permanent wheel tracks. By comparison a dual tyre round module cotton picker weighing </w:instrText>
      </w:r>
      <w:r w:rsidR="009D66B2" w:rsidRPr="00783364">
        <w:rPr>
          <w:rFonts w:ascii="Cambria Math" w:hAnsi="Cambria Math" w:cs="Cambria Math"/>
          <w:sz w:val="24"/>
        </w:rPr>
        <w:instrText>∼</w:instrText>
      </w:r>
      <w:r w:rsidR="009D66B2" w:rsidRPr="00783364">
        <w:rPr>
          <w:rFonts w:ascii="Times New Roman" w:hAnsi="Times New Roman"/>
          <w:sz w:val="24"/>
        </w:rPr>
        <w:instrText xml:space="preserve">32 Mg compacts 67 % of the rows on both sides and 33 % on one side suggesting greater economic loss in the following season compared to that estimated from the current study. Reductions in soil water recharge following irrigation and rainfall events due to compaction will further decrease farm efficiency and profitability. To our knowledge this is the first study related to soil compaction in any crop to show the direct relationship between yield, plant stress time and soil water dynamics at specific depths in profile. It is suggested that short term agronomic decisions (eg irrigation scheduling) need to be considered differently where compaction has been identified as limiting productivity. We recommend case studies be conducted to monitor the effect of compaction on commercial farm productivity and to demonstrate the cost of compaction across agricultural industries to drive practice change. Demonstrating the potential economic consequences of soil compaction by the integrated approach used in this study may encourage practice change to minimize compaction on farms.","container-title":"Soil and Tillage Research","DOI":"https://doi.org/10.1016/j.still.2021.105158","ISSN":"0167-1987","page":"105158","title":"Soil compaction in a new light: Know the cost of doing nothing – A cotton case study","volume":"213","author":[{"family":"Jamali","given":"Hizbullah"},{"family":"Nachimuthu","given":"Gunasekhar"},{"family":"Palmer","given":"Blake"},{"family":"Hodgson","given":"Darin"},{"family":"Hundt","given":"Andy"},{"family":"Nunn","given":"Christopher"},{"family":"Braunack","given":"Michael"}],"issued":{"date-parts":[["2021"]]}}}],"schema":"https://github.com/citation-style-language/schema/raw/master/csl-citation.json"} </w:instrText>
      </w:r>
      <w:r w:rsidR="00B32E1A" w:rsidRPr="00783364">
        <w:rPr>
          <w:rFonts w:ascii="Times New Roman" w:hAnsi="Times New Roman"/>
          <w:sz w:val="24"/>
        </w:rPr>
        <w:fldChar w:fldCharType="separate"/>
      </w:r>
      <w:r w:rsidR="009D66B2" w:rsidRPr="00783364">
        <w:rPr>
          <w:rFonts w:ascii="Times New Roman" w:hAnsi="Times New Roman"/>
          <w:sz w:val="24"/>
          <w:vertAlign w:val="superscript"/>
        </w:rPr>
        <w:t>18</w:t>
      </w:r>
      <w:r w:rsidR="00B32E1A" w:rsidRPr="00783364">
        <w:rPr>
          <w:rFonts w:ascii="Times New Roman" w:hAnsi="Times New Roman"/>
          <w:sz w:val="24"/>
        </w:rPr>
        <w:fldChar w:fldCharType="end"/>
      </w:r>
      <w:r w:rsidR="00B32E1A" w:rsidRPr="00783364">
        <w:rPr>
          <w:rFonts w:ascii="Times New Roman" w:hAnsi="Times New Roman"/>
          <w:sz w:val="24"/>
        </w:rPr>
        <w:t xml:space="preserve"> </w:t>
      </w:r>
      <w:r w:rsidR="005E620D" w:rsidRPr="00783364">
        <w:rPr>
          <w:rFonts w:ascii="Times New Roman" w:hAnsi="Times New Roman"/>
          <w:sz w:val="24"/>
        </w:rPr>
        <w:t>As a result</w:t>
      </w:r>
      <w:r w:rsidR="00041EFC" w:rsidRPr="00783364">
        <w:rPr>
          <w:rFonts w:ascii="Times New Roman" w:hAnsi="Times New Roman"/>
          <w:sz w:val="24"/>
        </w:rPr>
        <w:t xml:space="preserve"> of decreased water </w:t>
      </w:r>
      <w:r w:rsidR="00482A05" w:rsidRPr="00783364">
        <w:rPr>
          <w:rFonts w:ascii="Times New Roman" w:hAnsi="Times New Roman"/>
          <w:sz w:val="24"/>
        </w:rPr>
        <w:t>infiltration</w:t>
      </w:r>
      <w:r w:rsidR="005E620D" w:rsidRPr="00783364">
        <w:rPr>
          <w:rFonts w:ascii="Times New Roman" w:hAnsi="Times New Roman"/>
          <w:sz w:val="24"/>
        </w:rPr>
        <w:t xml:space="preserve">, there is also </w:t>
      </w:r>
      <w:r w:rsidR="00B32E1A" w:rsidRPr="00783364">
        <w:rPr>
          <w:rFonts w:ascii="Times New Roman" w:hAnsi="Times New Roman"/>
          <w:sz w:val="24"/>
        </w:rPr>
        <w:t>increased runoff, and thus erosion</w:t>
      </w:r>
      <w:r w:rsidR="00B32E1A" w:rsidRPr="00783364">
        <w:rPr>
          <w:rFonts w:ascii="Times New Roman" w:hAnsi="Times New Roman"/>
          <w:sz w:val="24"/>
        </w:rPr>
        <w:fldChar w:fldCharType="begin"/>
      </w:r>
      <w:r w:rsidR="00B77AD1" w:rsidRPr="00783364">
        <w:rPr>
          <w:rFonts w:ascii="Times New Roman" w:hAnsi="Times New Roman"/>
          <w:sz w:val="24"/>
        </w:rPr>
        <w:instrText xml:space="preserve"> ADDIN ZOTERO_ITEM CSL_CITATION {"citationID":"qhe7xJt1","properties":{"formattedCitation":"\\super 3,23\\nosupersub{}","plainCitation":"3,23","noteIndex":0},"citationItems":[{"id":169,"uris":["http://zotero.org/users/local/TDPMzXzU/items/MQGM4ZPK"],"uri":["http://zotero.org/users/local/TDPMzXzU/items/MQGM4ZPK"],"itemData":{"id":169,"type":"article-journal","abstract":"Abstract Soil compaction is an important component of the land degradation syndrome which is an issue for soil management throughout the world. It is a long standing phenomenon not only associated with agriculture but also with forest harvesting, amenity land use, pipeline installation, land restoration and wildlife trampling. This review concentrates on the impact of soil compaction on practical soil management issues, an area not previously reviewed. It discusses in the context of the current situation, the causes, identification, effects and alleviation of compaction. The principal causes are when compressive forces derived from wheels, tillage machinery and from the trampling of animals, act on compressible soil. Compact soils can also be found under natural conditions without human or animal involvement. Compaction alters many soil properties and adverse effects are mostly linked to a reduction in permeability to air, water and roots. Many methods can be used to measure the changes. In practical situations, the use of visual and tactile methods directly in the field is recommended. The worst problems tend to occur when root crops and vegetables are harvested from soils at or wetter than field capacity. As discussed by a farmer, the effects on crop uniformity and quality (as well as a reduction in yield) can be marked. By contrast, rendzinas and other calcareous soils growing mainly cereals are comparatively free of compaction problems. The effect of a given level of compaction is related to both weather and climate; where soil moisture deficits are large, a restriction in root depth may have severe effects but the same level of compaction may have a negligible effect where moisture deficits are small. Topsoil compaction in sloping landscapes enhances runoff and may induce erosion particularly along wheeltracks, with consequent off-farm environmental impacts. Indirect effects of compaction include denitrification which is likely to lead to nitrogen deficiency in crops. The effects of heavy tractors and harvesters can to some extent be compensated for by a reduction in tyre pressures although there is concern that deep-seated compaction may occur. Techniques for loosening compaction up to depths of 45 cm are well established but to correct deeper problems presents difficulties. Several authors recommend that monitoring of soil physical conditions, including compaction, should be part of routine soil management.","container-title":"Soil Use and Management","DOI":"https://doi.org/10.1111/j.1475-2743.2009.00236.x","issue":"4","note":"_eprint: https://onlinelibrary.wiley.com/doi/pdf/10.1111/j.1475-2743.2009.00236.x","page":"335-345","title":"Soil compaction and soil management – a review","volume":"25","author":[{"family":"Batey","given":"T."}],"issued":{"date-parts":[["2009"]]}}},{"id":264,"uris":["http://zotero.org/users/local/TDPMzXzU/items/WZSQ86NA"],"uri":["http://zotero.org/users/local/TDPMzXzU/items/WZSQ86NA"],"itemData":{"id":264,"type":"article-journal","abstract":"Soil erosion is a critical environmental problem throughout the world’s terrestrial ecosystems. Erosion inflicts multiple, serious damages in managed ecosystems such as crops, pastures, or forests as well as in natural ecosystems. In particular, erosion reduces the water-holding capacity because of rapid water runoff, and reduces soil organic matter. As a result, nutrients and valuable soil biota are transported. At the same time, species diversity of plants, animals, and microbes is significantly reduced. One of the most effective measures for erosion control and regeneration the degraded former soil is the establishment of plant covers. Indeed, achieving future of safe environment depends on conserving soil, water, energy, and biological resources. Soil erosion can be controlled through a process of assessment at regional scales for the development and restoration of the plant cover, and the introduction of conservation measures in the areas at greatest risk. Thus, conservation of these vital resources needs to receive high priority to ensure the effective protection of managed and natural ecosystems. This review article highlights three majors topics: (1) the impact of erosion of soil productivity with particular focus on climate and soil erosion; soil seal and crust development; and C losses from soils; (2) land use and soil erosion with particular focus on soil loss in agricutural lands; shrub and forest lands; and the impact of erosion in the Mediterranean terraced lands; and (3) the impact of plant covers on soil erosion with particular focus on Mediterranean factors affecting vegetation; plant roots and erosion control; and plant cover and biodiversity.","container-title":"Agronomy for Sustainable Development","DOI":"10.1051/agro:2007062","ISSN":"1773-0155","issue":"1","journalAbbreviation":"Agronomy for Sustainable Development","page":"65-86","title":"Soil-erosion and runoff prevention by plant covers. A review","volume":"28","author":[{"family":"Durán Zuazo","given":"Víctor Hugo"},{"family":"Rodríguez Pleguezuelo","given":"Carmen Rocío"}],"issued":{"date-parts":[["2008",3,1]]}}}],"schema":"https://github.com/citation-style-language/schema/raw/master/csl-citation.json"} </w:instrText>
      </w:r>
      <w:r w:rsidR="00B32E1A" w:rsidRPr="00783364">
        <w:rPr>
          <w:rFonts w:ascii="Times New Roman" w:hAnsi="Times New Roman"/>
          <w:sz w:val="24"/>
        </w:rPr>
        <w:fldChar w:fldCharType="separate"/>
      </w:r>
      <w:r w:rsidR="00B77AD1" w:rsidRPr="00783364">
        <w:rPr>
          <w:rFonts w:ascii="Times New Roman" w:hAnsi="Times New Roman"/>
          <w:sz w:val="24"/>
          <w:vertAlign w:val="superscript"/>
        </w:rPr>
        <w:t>3,23</w:t>
      </w:r>
      <w:r w:rsidR="00B32E1A" w:rsidRPr="00783364">
        <w:rPr>
          <w:rFonts w:ascii="Times New Roman" w:hAnsi="Times New Roman"/>
          <w:sz w:val="24"/>
        </w:rPr>
        <w:fldChar w:fldCharType="end"/>
      </w:r>
      <w:r w:rsidR="00B32E1A" w:rsidRPr="00783364">
        <w:rPr>
          <w:rFonts w:ascii="Times New Roman" w:hAnsi="Times New Roman"/>
          <w:sz w:val="24"/>
        </w:rPr>
        <w:t xml:space="preserve">. </w:t>
      </w:r>
      <w:r w:rsidR="00D44032" w:rsidRPr="00783364">
        <w:rPr>
          <w:rFonts w:ascii="Times New Roman" w:hAnsi="Times New Roman"/>
          <w:sz w:val="24"/>
        </w:rPr>
        <w:t>These</w:t>
      </w:r>
      <w:r w:rsidR="00482A05" w:rsidRPr="00783364">
        <w:rPr>
          <w:rFonts w:ascii="Times New Roman" w:hAnsi="Times New Roman"/>
          <w:sz w:val="24"/>
        </w:rPr>
        <w:t xml:space="preserve"> water-related</w:t>
      </w:r>
      <w:r w:rsidR="00D44032" w:rsidRPr="00783364">
        <w:rPr>
          <w:rFonts w:ascii="Times New Roman" w:hAnsi="Times New Roman"/>
          <w:sz w:val="24"/>
        </w:rPr>
        <w:t xml:space="preserve"> issues</w:t>
      </w:r>
      <w:r w:rsidR="00B32E1A" w:rsidRPr="00783364">
        <w:rPr>
          <w:rFonts w:ascii="Times New Roman" w:hAnsi="Times New Roman"/>
          <w:sz w:val="24"/>
        </w:rPr>
        <w:t xml:space="preserve"> can </w:t>
      </w:r>
      <w:r w:rsidR="00D44032" w:rsidRPr="00783364">
        <w:rPr>
          <w:rFonts w:ascii="Times New Roman" w:hAnsi="Times New Roman"/>
          <w:sz w:val="24"/>
        </w:rPr>
        <w:t xml:space="preserve">also </w:t>
      </w:r>
      <w:r w:rsidR="00B32E1A" w:rsidRPr="00783364">
        <w:rPr>
          <w:rFonts w:ascii="Times New Roman" w:hAnsi="Times New Roman"/>
          <w:sz w:val="24"/>
        </w:rPr>
        <w:t>lead to desertification in certain climates</w:t>
      </w:r>
      <w:r w:rsidR="00B32E1A" w:rsidRPr="00783364">
        <w:rPr>
          <w:rFonts w:ascii="Times New Roman" w:hAnsi="Times New Roman"/>
          <w:sz w:val="24"/>
        </w:rPr>
        <w:fldChar w:fldCharType="begin"/>
      </w:r>
      <w:r w:rsidR="009D66B2" w:rsidRPr="00783364">
        <w:rPr>
          <w:rFonts w:ascii="Times New Roman" w:hAnsi="Times New Roman"/>
          <w:sz w:val="24"/>
        </w:rPr>
        <w:instrText xml:space="preserve"> ADDIN ZOTERO_ITEM CSL_CITATION {"citationID":"O2Ia2D0q","properties":{"formattedCitation":"\\super 20\\nosupersub{}","plainCitation":"20","noteIndex":0},"citationItems":[{"id":162,"uris":["http://zotero.org/users/local/TDPMzXzU/items/JXAHWL9G"],"uri":["http://zotero.org/users/local/TDPMzXzU/items/JXAHWL9G"],"itemData":{"id":162,"type":"article-journal","abstract":"Models predict that desertification, the loss of perennial grasses in arid and semiarid environments, will be difficult to reverse due to the positive feedback between plant cover and water infiltration; reductions in plant cover concurrently reduce water infiltration to a level that is insufficient for grass growth and recruitment. Thus, a desertified state becomes stable. However, these models cannot account for recently reported perennial grass recovery in desertified habitats. Here, we suggest a novel mechanism to explain these observations: the natural increase in water infiltration rate associated with recovery from livestock-induced soil compaction. We empirically evaluate this mechanism by comparing vegetation, water infiltration rates and soil compaction at three nearby, desertified livestock exclosures that differ in time since livestock removal and perennial grass recovery; the oldest exclosure (54 years) has experienced a significant increase in perennial grasses, while there has been no such increase at the two younger exclosures (25 and 10 years). Across sites, relative differences (inside compared to outside) in water infiltration rate and soil compaction increased across each grazing fence with time since livestock removal. The relative difference in soil compaction and relative difference in water infiltration rate were significantly greatest at the sole exclosure in which perennial grasses have recovered. These data support a key aspect of desertification models: the importance of water infiltration rate for resilience of vegetation in desertified systems. Although water infiltration rate plays a critical role in understanding the stability of desertified systems, theoretical models of desertification have only incorporated plant cover as the key mechanism affecting infiltration rate. Our work suggests soil compaction may also be an important mechanism.","container-title":"Journal of Arid Environments","DOI":"10.1016/j.jaridenv.2007.03.009","journalAbbreviation":"Journal of Arid Environments","page":"97-108","title":"Livestock, soil compaction and water infiltration rate: Evaluating a potential desertification recovery mechanism","volume":"71","author":[{"family":"Castellano","given":"Michael"},{"family":"Valone","given":"Thomas"}],"issued":{"date-parts":[["2007",10,1]]}}}],"schema":"https://github.com/citation-style-language/schema/raw/master/csl-citation.json"} </w:instrText>
      </w:r>
      <w:r w:rsidR="00B32E1A" w:rsidRPr="00783364">
        <w:rPr>
          <w:rFonts w:ascii="Times New Roman" w:hAnsi="Times New Roman"/>
          <w:sz w:val="24"/>
        </w:rPr>
        <w:fldChar w:fldCharType="separate"/>
      </w:r>
      <w:r w:rsidR="009D66B2" w:rsidRPr="00783364">
        <w:rPr>
          <w:rFonts w:ascii="Times New Roman" w:hAnsi="Times New Roman"/>
          <w:sz w:val="24"/>
          <w:vertAlign w:val="superscript"/>
        </w:rPr>
        <w:t>20</w:t>
      </w:r>
      <w:r w:rsidR="00B32E1A" w:rsidRPr="00783364">
        <w:rPr>
          <w:rFonts w:ascii="Times New Roman" w:hAnsi="Times New Roman"/>
          <w:sz w:val="24"/>
        </w:rPr>
        <w:fldChar w:fldCharType="end"/>
      </w:r>
      <w:r w:rsidR="0014505E" w:rsidRPr="00783364">
        <w:rPr>
          <w:rFonts w:ascii="Times New Roman" w:hAnsi="Times New Roman"/>
          <w:sz w:val="24"/>
        </w:rPr>
        <w:t>.</w:t>
      </w:r>
    </w:p>
    <w:p w14:paraId="117BADB4" w14:textId="77777777" w:rsidR="009F26AB" w:rsidRPr="00783364" w:rsidRDefault="005E620D" w:rsidP="003D0B7A">
      <w:pPr>
        <w:spacing w:before="0" w:after="0" w:line="480" w:lineRule="auto"/>
        <w:ind w:firstLine="720"/>
        <w:rPr>
          <w:rFonts w:ascii="Times New Roman" w:hAnsi="Times New Roman"/>
          <w:sz w:val="24"/>
        </w:rPr>
      </w:pPr>
      <w:r w:rsidRPr="00783364">
        <w:rPr>
          <w:rFonts w:ascii="Times New Roman" w:hAnsi="Times New Roman"/>
          <w:sz w:val="24"/>
        </w:rPr>
        <w:t>L</w:t>
      </w:r>
      <w:r w:rsidR="00EE49F3" w:rsidRPr="00783364">
        <w:rPr>
          <w:rFonts w:ascii="Times New Roman" w:hAnsi="Times New Roman"/>
          <w:sz w:val="24"/>
        </w:rPr>
        <w:t>ow oxygen and water volumes in the soil</w:t>
      </w:r>
      <w:r w:rsidRPr="00783364">
        <w:rPr>
          <w:rFonts w:ascii="Times New Roman" w:hAnsi="Times New Roman"/>
          <w:sz w:val="24"/>
        </w:rPr>
        <w:t xml:space="preserve"> or waterlogging </w:t>
      </w:r>
      <w:r w:rsidR="0038020D" w:rsidRPr="00783364">
        <w:rPr>
          <w:rFonts w:ascii="Times New Roman" w:hAnsi="Times New Roman"/>
          <w:sz w:val="24"/>
        </w:rPr>
        <w:t xml:space="preserve">in compacted </w:t>
      </w:r>
      <w:r w:rsidR="00482A05" w:rsidRPr="00783364">
        <w:rPr>
          <w:rFonts w:ascii="Times New Roman" w:hAnsi="Times New Roman"/>
          <w:sz w:val="24"/>
        </w:rPr>
        <w:t>fine-textured</w:t>
      </w:r>
      <w:r w:rsidR="0038020D" w:rsidRPr="00783364">
        <w:rPr>
          <w:rFonts w:ascii="Times New Roman" w:hAnsi="Times New Roman"/>
          <w:sz w:val="24"/>
        </w:rPr>
        <w:t xml:space="preserve"> soils </w:t>
      </w:r>
      <w:r w:rsidRPr="00783364">
        <w:rPr>
          <w:rFonts w:ascii="Times New Roman" w:hAnsi="Times New Roman"/>
          <w:sz w:val="24"/>
        </w:rPr>
        <w:t xml:space="preserve">can then </w:t>
      </w:r>
      <w:r w:rsidR="00EE49F3" w:rsidRPr="00783364">
        <w:rPr>
          <w:rFonts w:ascii="Times New Roman" w:hAnsi="Times New Roman"/>
          <w:sz w:val="24"/>
        </w:rPr>
        <w:t>lead to poor conditions for soil microorganisms and other soil life</w:t>
      </w:r>
      <w:r w:rsidR="004045CC" w:rsidRPr="00783364">
        <w:rPr>
          <w:rFonts w:ascii="Times New Roman" w:hAnsi="Times New Roman"/>
          <w:sz w:val="24"/>
        </w:rPr>
        <w:t xml:space="preserve"> important for plant health</w:t>
      </w:r>
      <w:r w:rsidR="00EE49F3" w:rsidRPr="00783364">
        <w:rPr>
          <w:rFonts w:ascii="Times New Roman" w:hAnsi="Times New Roman"/>
          <w:b/>
          <w:bCs/>
          <w:sz w:val="24"/>
        </w:rPr>
        <w:fldChar w:fldCharType="begin"/>
      </w:r>
      <w:r w:rsidR="009D66B2" w:rsidRPr="00783364">
        <w:rPr>
          <w:rFonts w:ascii="Times New Roman" w:hAnsi="Times New Roman"/>
          <w:b/>
          <w:bCs/>
          <w:sz w:val="24"/>
        </w:rPr>
        <w:instrText xml:space="preserve"> ADDIN ZOTERO_ITEM CSL_CITATION {"citationID":"xpIQJn9G","properties":{"formattedCitation":"\\super 16\\nosupersub{}","plainCitation":"16","noteIndex":0},"citationItems":[{"id":188,"uris":["http://zotero.org/users/local/TDPMzXzU/items/6MNVU2SJ"],"uri":["http://zotero.org/users/local/TDPMzXzU/items/6MNVU2SJ"],"itemData":{"id":188,"type":"article-journal","abstract":"Investigations on soil compaction focused mainly on effects on soil physical parameters and on plant growth. Nevertheless, a substantial number of papers deal with effects of soil compaction on soil organisms (soil fauna, soil microorganisms) and biologically driven processes in soils (e.g., macropore formation, respiration rates, N-mineralisation). In view of soil and soil functions protection, there is an essential need to identify soil compaction threshold values with respect to soil biota and soil biological processes. No such values are currently available. Thus the aim of our study was to evaluate literature on the effects of soil compaction mainly in agricultural soils on soil organisms and soil biological processes (e.g., respiration, nitrification); to identify relevant parameters which are helpful for assessing soil compaction from the soil biological point of view; and to find out whether threshold values of soil structure parameters proposed by soil physicists correspond to harmful impacts on soil organisms and biological processes in soils. Our literature review showed that due to the high variability of experimental situations and conditions in the evaluated papers, especially in papers describing field investigations, no general effect of soil compaction was found. Negative and positive effects occurred with slight compaction as well as with strong compaction. A verification of the thresholds published to date for soil compaction was not possible based on the data evaluated. However, the fact that above an effective bulk density of 1.7gcm−3, only negative effects on microbial biomass and C-mineralisation were found confirms this value, proposed by soil physicists, also from the soil biological point of view. In order to provide a scientifically meaningful data base for the assessment of soil compaction, effects on soil biodiversity, related functions and processes, we recommend considering the following site and soil properties as essentials: land use, climate, soil type, texture, bulk density; soil organic matter content; pH value; soil moisture (water content/water tension); pore volume; macroporosity and air and/or water conductivity.","container-title":"Soil and Tillage Research","DOI":"https://doi.org/10.1016/j.still.2010.05.010","ISSN":"0167-1987","issue":"2","page":"133-143","title":"Evaluation of soil compaction effects on soil biota and soil biological processes in soils","volume":"109","author":[{"family":"Beylich","given":"Anneke"},{"family":"Oberholzer","given":"Hans-Rudolf"},{"family":"Schrader","given":"Stefan"},{"family":"Höper","given":"Heinrich"},{"family":"Wilke","given":"Berndt-Michael"}],"issued":{"date-parts":[["2010"]]}}}],"schema":"https://github.com/citation-style-language/schema/raw/master/csl-citation.json"} </w:instrText>
      </w:r>
      <w:r w:rsidR="00EE49F3" w:rsidRPr="00783364">
        <w:rPr>
          <w:rFonts w:ascii="Times New Roman" w:hAnsi="Times New Roman"/>
          <w:b/>
          <w:bCs/>
          <w:sz w:val="24"/>
        </w:rPr>
        <w:fldChar w:fldCharType="separate"/>
      </w:r>
      <w:r w:rsidR="009D66B2" w:rsidRPr="00783364">
        <w:rPr>
          <w:rFonts w:ascii="Times New Roman" w:hAnsi="Times New Roman"/>
          <w:sz w:val="24"/>
          <w:vertAlign w:val="superscript"/>
        </w:rPr>
        <w:t>16</w:t>
      </w:r>
      <w:r w:rsidR="00EE49F3" w:rsidRPr="00783364">
        <w:rPr>
          <w:rFonts w:ascii="Times New Roman" w:hAnsi="Times New Roman"/>
          <w:b/>
          <w:bCs/>
          <w:sz w:val="24"/>
        </w:rPr>
        <w:fldChar w:fldCharType="end"/>
      </w:r>
      <w:r w:rsidR="00EE49F3" w:rsidRPr="00783364">
        <w:rPr>
          <w:rFonts w:ascii="Times New Roman" w:hAnsi="Times New Roman"/>
          <w:b/>
          <w:bCs/>
          <w:sz w:val="24"/>
        </w:rPr>
        <w:t>.</w:t>
      </w:r>
      <w:r w:rsidR="009678E1" w:rsidRPr="00783364">
        <w:rPr>
          <w:rFonts w:ascii="Times New Roman" w:hAnsi="Times New Roman"/>
          <w:sz w:val="24"/>
        </w:rPr>
        <w:t xml:space="preserve"> </w:t>
      </w:r>
      <w:r w:rsidRPr="00783364">
        <w:rPr>
          <w:rFonts w:ascii="Times New Roman" w:hAnsi="Times New Roman"/>
          <w:sz w:val="24"/>
        </w:rPr>
        <w:t>The potential a</w:t>
      </w:r>
      <w:r w:rsidR="00EE49F3" w:rsidRPr="00783364">
        <w:rPr>
          <w:rFonts w:ascii="Times New Roman" w:hAnsi="Times New Roman"/>
          <w:sz w:val="24"/>
        </w:rPr>
        <w:t xml:space="preserve">naerobic conditions can </w:t>
      </w:r>
      <w:r w:rsidRPr="00783364">
        <w:rPr>
          <w:rFonts w:ascii="Times New Roman" w:hAnsi="Times New Roman"/>
          <w:sz w:val="24"/>
        </w:rPr>
        <w:t xml:space="preserve">also </w:t>
      </w:r>
      <w:r w:rsidR="00EE49F3" w:rsidRPr="00783364">
        <w:rPr>
          <w:rFonts w:ascii="Times New Roman" w:hAnsi="Times New Roman"/>
          <w:sz w:val="24"/>
        </w:rPr>
        <w:t>increase soil denitrification processes. This, in turn, can lead to poor plant nitrogen availability</w:t>
      </w:r>
      <w:r w:rsidR="00EE49F3" w:rsidRPr="00783364">
        <w:rPr>
          <w:rFonts w:ascii="Times New Roman" w:hAnsi="Times New Roman"/>
          <w:sz w:val="24"/>
        </w:rPr>
        <w:fldChar w:fldCharType="begin"/>
      </w:r>
      <w:r w:rsidR="00B77AD1" w:rsidRPr="00783364">
        <w:rPr>
          <w:rFonts w:ascii="Times New Roman" w:hAnsi="Times New Roman"/>
          <w:sz w:val="24"/>
        </w:rPr>
        <w:instrText xml:space="preserve"> ADDIN ZOTERO_ITEM CSL_CITATION {"citationID":"3fWc2qCV","properties":{"formattedCitation":"\\super 28\\nosupersub{}","plainCitation":"28","noteIndex":0},"citationItems":[{"id":216,"uris":["http://zotero.org/users/local/TDPMzXzU/items/KZ4QY76K"],"uri":["http://zotero.org/users/local/TDPMzXzU/items/KZ4QY76K"],"itemData":{"id":216,"type":"article-journal","abstract":"Soil compaction and soil moisture are important factors influencing denitrification and N2O emission from fertilized soils. We analyzed the combined effects of these factors on the emission of N2O, N2 and CO2 from undisturbed soil cores fertilized with N15O3− (150kg Nha−1) in a laboratory experiment. The soil cores were collected from differently compacted areas in a potato field, i.e. the ridges (ρD=1.03gcm−3), the interrow area (ρD=1.24gcm−3), and the tractor compacted interrow area (ρD=1.64gcm−3), and adjusted to constant soil moisture levels between 40 and 98% water-filled pore space (WFPS). High N2O emissions were a result of denitrification and occurred at a WFPS≥70% in all compaction treatments. N2 production occurred only at the highest soil moisture level (≥90% WFPS) but it was considerably smaller than the N2O–N emission in most cases. There was no soil moisture effect on CO2 emission from the differently compacted soils with the exception of the highest soil moisture level (98% WFPS) of the tractor-compacted soil in which soil respiration was significantly reduced. The maximum N2O emission rates from all treatments occurred after rewetting of dry soil. This rewetting effect increased with the amount of water added. The results show the importance of increased carbon availability and associated respiratory O2 consumption induced by soil drying and rewetting for the emissions of N2O.","container-title":"Soil Biology and Biochemistry","DOI":"https://doi.org/10.1016/j.soilbio.2005.05.005","ISSN":"0038-0717","issue":"2","page":"263-274","title":"Emission of N2O, N2 and CO2 from soil fertilized with nitrate: effect of compaction, soil moisture and rewetting","volume":"38","author":[{"family":"Ruser","given":"R."},{"family":"Flessa","given":"H."},{"family":"Russow","given":"R."},{"family":"Schmidt","given":"G."},{"family":"Buegger","given":"F."},{"family":"Munch","given":"J. C."}],"issued":{"date-parts":[["2006"]]}}}],"schema":"https://github.com/citation-style-language/schema/raw/master/csl-citation.json"} </w:instrText>
      </w:r>
      <w:r w:rsidR="00EE49F3" w:rsidRPr="00783364">
        <w:rPr>
          <w:rFonts w:ascii="Times New Roman" w:hAnsi="Times New Roman"/>
          <w:sz w:val="24"/>
        </w:rPr>
        <w:fldChar w:fldCharType="separate"/>
      </w:r>
      <w:r w:rsidR="00B77AD1" w:rsidRPr="00783364">
        <w:rPr>
          <w:rFonts w:ascii="Times New Roman" w:hAnsi="Times New Roman"/>
          <w:sz w:val="24"/>
          <w:vertAlign w:val="superscript"/>
        </w:rPr>
        <w:t>28</w:t>
      </w:r>
      <w:r w:rsidR="00EE49F3" w:rsidRPr="00783364">
        <w:rPr>
          <w:rFonts w:ascii="Times New Roman" w:hAnsi="Times New Roman"/>
          <w:sz w:val="24"/>
        </w:rPr>
        <w:fldChar w:fldCharType="end"/>
      </w:r>
      <w:r w:rsidR="00EE49F3" w:rsidRPr="00783364">
        <w:rPr>
          <w:rFonts w:ascii="Times New Roman" w:hAnsi="Times New Roman"/>
          <w:sz w:val="24"/>
        </w:rPr>
        <w:t>, increased fertilizer use</w:t>
      </w:r>
      <w:r w:rsidR="004045CC" w:rsidRPr="00783364">
        <w:rPr>
          <w:rFonts w:ascii="Times New Roman" w:hAnsi="Times New Roman"/>
          <w:sz w:val="24"/>
        </w:rPr>
        <w:t>, and</w:t>
      </w:r>
      <w:r w:rsidR="00EE49F3" w:rsidRPr="00783364">
        <w:rPr>
          <w:rFonts w:ascii="Times New Roman" w:hAnsi="Times New Roman"/>
          <w:sz w:val="24"/>
        </w:rPr>
        <w:t xml:space="preserve"> higher costs for farmers</w:t>
      </w:r>
      <w:r w:rsidR="004045CC" w:rsidRPr="00783364">
        <w:rPr>
          <w:rFonts w:ascii="Times New Roman" w:hAnsi="Times New Roman"/>
          <w:sz w:val="24"/>
        </w:rPr>
        <w:fldChar w:fldCharType="begin"/>
      </w:r>
      <w:r w:rsidR="009D66B2" w:rsidRPr="00783364">
        <w:rPr>
          <w:rFonts w:ascii="Times New Roman" w:hAnsi="Times New Roman"/>
          <w:sz w:val="24"/>
        </w:rPr>
        <w:instrText xml:space="preserve"> ADDIN ZOTERO_ITEM CSL_CITATION {"citationID":"sGwq11of","properties":{"formattedCitation":"\\super 5\\nosupersub{}","plainCitation":"5","noteIndex":0},"citationItems":[{"id":175,"uris":["http://zotero.org/users/local/TDPMzXzU/items/BFR5NP4T"],"uri":["http://zotero.org/users/local/TDPMzXzU/items/BFR5NP4T"],"itemData":{"id":175,"type":"article-journal","abstract":"Compaction of agricultural soils is a concern for many agricultural soil scientists and farmers since soil compaction, due to heavy field traffic, has resulted in yield reduction of most agronomic crops throughout the world. Soil compaction is a physical form of soil degradation that alters soil structure, limits water and air infiltration, and reduces root penetration in the soil. Consequences of soil compaction are still underestimated. A complete understanding of processes involved in soil compaction is necessary to meet the future global challenge of food security. We review here the advances in understanding, quantification, and prediction of the effects of soil compaction. We found the following major points: (1) When a soil is exposed to a vehicular traffic load, soil water contents, soil texture and structure, and soil organic matter are the three main factors which determine the degree of compactness in that soil. (2) Soil compaction has direct effects on soil physical properties such as bulk density, strength, and porosity; therefore, these parameters can be used to quantify the soil compactness. (3) Modified soil physical properties due to soil compaction can alter elements mobility and change nitrogen and carbon cycles in favour of more emissions of greenhouse gases under wet conditions. (4) Severe soil compaction induces root deformation, stunted shoot growth, late germination, low germination rate, and high mortality rate. (5) Soil compaction decreases soil biodiversity by decreasing microbial biomass, enzymatic activity, soil fauna, and ground flora. (6) Boussinesq equations and finite element method models, that predict the effects of the soil compaction, are restricted to elastic domain and do not consider existence of preferential paths of stress propagation and localization of deformation in compacted soils. (7) Recent advances in physics of granular media and soil mechanics relevant to soil compaction should be used to progress in modelling soil compaction.","container-title":"Agronomy for Sustainable Development","DOI":"10.1007/s13593-011-0071-8","ISSN":"1773-0155","issue":"2","journalAbbreviation":"Agronomy for Sustainable Development","page":"291-309","title":"Soil compaction impact and modelling. A review","volume":"33","author":[{"family":"Nawaz","given":"Muhammad Farrakh"},{"family":"Bourrié","given":"Guilhem"},{"family":"Trolard","given":"Fabienne"}],"issued":{"date-parts":[["2013",4,1]]}}}],"schema":"https://github.com/citation-style-language/schema/raw/master/csl-citation.json"} </w:instrText>
      </w:r>
      <w:r w:rsidR="004045CC" w:rsidRPr="00783364">
        <w:rPr>
          <w:rFonts w:ascii="Times New Roman" w:hAnsi="Times New Roman"/>
          <w:sz w:val="24"/>
        </w:rPr>
        <w:fldChar w:fldCharType="separate"/>
      </w:r>
      <w:r w:rsidR="009D66B2" w:rsidRPr="00783364">
        <w:rPr>
          <w:rFonts w:ascii="Times New Roman" w:hAnsi="Times New Roman"/>
          <w:sz w:val="24"/>
          <w:vertAlign w:val="superscript"/>
        </w:rPr>
        <w:t>5</w:t>
      </w:r>
      <w:r w:rsidR="004045CC" w:rsidRPr="00783364">
        <w:rPr>
          <w:rFonts w:ascii="Times New Roman" w:hAnsi="Times New Roman"/>
          <w:sz w:val="24"/>
        </w:rPr>
        <w:fldChar w:fldCharType="end"/>
      </w:r>
      <w:r w:rsidR="00EE49F3" w:rsidRPr="00783364">
        <w:rPr>
          <w:rFonts w:ascii="Times New Roman" w:hAnsi="Times New Roman"/>
          <w:sz w:val="24"/>
        </w:rPr>
        <w:t>.</w:t>
      </w:r>
    </w:p>
    <w:p w14:paraId="50C38A10" w14:textId="77777777" w:rsidR="00B81FF3" w:rsidRDefault="00CE36AC" w:rsidP="003D0B7A">
      <w:pPr>
        <w:spacing w:before="0" w:after="0" w:line="480" w:lineRule="auto"/>
        <w:ind w:firstLine="720"/>
        <w:rPr>
          <w:rFonts w:ascii="Times New Roman" w:hAnsi="Times New Roman"/>
          <w:sz w:val="24"/>
        </w:rPr>
      </w:pPr>
      <w:r w:rsidRPr="00783364">
        <w:rPr>
          <w:rFonts w:ascii="Times New Roman" w:hAnsi="Times New Roman"/>
          <w:sz w:val="24"/>
        </w:rPr>
        <w:t>R</w:t>
      </w:r>
      <w:r w:rsidR="009F26AB" w:rsidRPr="00783364">
        <w:rPr>
          <w:rFonts w:ascii="Times New Roman" w:hAnsi="Times New Roman"/>
          <w:sz w:val="24"/>
        </w:rPr>
        <w:t xml:space="preserve">oots </w:t>
      </w:r>
      <w:r w:rsidRPr="00783364">
        <w:rPr>
          <w:rFonts w:ascii="Times New Roman" w:hAnsi="Times New Roman"/>
          <w:sz w:val="24"/>
        </w:rPr>
        <w:t xml:space="preserve">also </w:t>
      </w:r>
      <w:r w:rsidR="009F26AB" w:rsidRPr="00783364">
        <w:rPr>
          <w:rFonts w:ascii="Times New Roman" w:hAnsi="Times New Roman"/>
          <w:sz w:val="24"/>
        </w:rPr>
        <w:t>hav</w:t>
      </w:r>
      <w:r w:rsidR="00435B05" w:rsidRPr="00783364">
        <w:rPr>
          <w:rFonts w:ascii="Times New Roman" w:hAnsi="Times New Roman"/>
          <w:sz w:val="24"/>
        </w:rPr>
        <w:t>e</w:t>
      </w:r>
      <w:r w:rsidR="009F26AB" w:rsidRPr="00783364">
        <w:rPr>
          <w:rFonts w:ascii="Times New Roman" w:hAnsi="Times New Roman"/>
          <w:sz w:val="24"/>
        </w:rPr>
        <w:t xml:space="preserve"> difficulty penetrating compacted soil</w:t>
      </w:r>
      <w:r w:rsidR="00E23F0C" w:rsidRPr="00783364">
        <w:rPr>
          <w:rFonts w:ascii="Times New Roman" w:hAnsi="Times New Roman"/>
          <w:sz w:val="24"/>
        </w:rPr>
        <w:t xml:space="preserve"> and</w:t>
      </w:r>
      <w:r w:rsidR="00435B05" w:rsidRPr="00783364">
        <w:rPr>
          <w:rFonts w:ascii="Times New Roman" w:hAnsi="Times New Roman"/>
          <w:sz w:val="24"/>
        </w:rPr>
        <w:t xml:space="preserve"> </w:t>
      </w:r>
      <w:r w:rsidR="005E620D" w:rsidRPr="00783364">
        <w:rPr>
          <w:rFonts w:ascii="Times New Roman" w:hAnsi="Times New Roman"/>
          <w:sz w:val="24"/>
        </w:rPr>
        <w:t xml:space="preserve">their growth is further </w:t>
      </w:r>
      <w:r w:rsidR="00E23F0C" w:rsidRPr="00783364">
        <w:rPr>
          <w:rFonts w:ascii="Times New Roman" w:hAnsi="Times New Roman"/>
          <w:sz w:val="24"/>
        </w:rPr>
        <w:t>restricted</w:t>
      </w:r>
      <w:r w:rsidR="005E620D" w:rsidRPr="00783364">
        <w:rPr>
          <w:rFonts w:ascii="Times New Roman" w:hAnsi="Times New Roman"/>
          <w:sz w:val="24"/>
        </w:rPr>
        <w:t xml:space="preserve"> by </w:t>
      </w:r>
      <w:r w:rsidR="00E23F0C" w:rsidRPr="00783364">
        <w:rPr>
          <w:rFonts w:ascii="Times New Roman" w:hAnsi="Times New Roman"/>
          <w:sz w:val="24"/>
        </w:rPr>
        <w:t>a</w:t>
      </w:r>
      <w:r w:rsidR="009F26AB" w:rsidRPr="00783364">
        <w:rPr>
          <w:rFonts w:ascii="Times New Roman" w:hAnsi="Times New Roman"/>
          <w:sz w:val="24"/>
        </w:rPr>
        <w:t xml:space="preserve"> </w:t>
      </w:r>
      <w:r w:rsidR="00E23F0C" w:rsidRPr="00783364">
        <w:rPr>
          <w:rFonts w:ascii="Times New Roman" w:hAnsi="Times New Roman"/>
          <w:sz w:val="24"/>
        </w:rPr>
        <w:t xml:space="preserve">hormonal </w:t>
      </w:r>
      <w:r w:rsidR="009F26AB" w:rsidRPr="00783364">
        <w:rPr>
          <w:rFonts w:ascii="Times New Roman" w:hAnsi="Times New Roman"/>
          <w:sz w:val="24"/>
        </w:rPr>
        <w:t>response to an accumulation of ethylene</w:t>
      </w:r>
      <w:r w:rsidR="005E620D" w:rsidRPr="00783364">
        <w:rPr>
          <w:rFonts w:ascii="Times New Roman" w:hAnsi="Times New Roman"/>
          <w:sz w:val="24"/>
        </w:rPr>
        <w:t xml:space="preserve"> caused by decreased gas </w:t>
      </w:r>
      <w:r w:rsidR="00E23F0C" w:rsidRPr="00783364">
        <w:rPr>
          <w:rFonts w:ascii="Times New Roman" w:hAnsi="Times New Roman"/>
          <w:sz w:val="24"/>
        </w:rPr>
        <w:t>diffusion</w:t>
      </w:r>
      <w:r w:rsidR="005E620D" w:rsidRPr="00783364">
        <w:rPr>
          <w:rFonts w:ascii="Times New Roman" w:hAnsi="Times New Roman"/>
          <w:sz w:val="24"/>
        </w:rPr>
        <w:t xml:space="preserve"> in low-porosity soils</w:t>
      </w:r>
      <w:r w:rsidR="00D95CA7" w:rsidRPr="00783364">
        <w:rPr>
          <w:rFonts w:ascii="Times New Roman" w:hAnsi="Times New Roman"/>
          <w:sz w:val="24"/>
        </w:rPr>
        <w:fldChar w:fldCharType="begin"/>
      </w:r>
      <w:r w:rsidR="00B77AD1" w:rsidRPr="00783364">
        <w:rPr>
          <w:rFonts w:ascii="Times New Roman" w:hAnsi="Times New Roman"/>
          <w:sz w:val="24"/>
        </w:rPr>
        <w:instrText xml:space="preserve"> ADDIN ZOTERO_ITEM CSL_CITATION {"citationID":"Y4QYN1kw","properties":{"formattedCitation":"\\super 29\\nosupersub{}","plainCitation":"29","noteIndex":0},"citationItems":[{"id":217,"uris":["http://zotero.org/users/local/TDPMzXzU/items/MNT3EUKJ"],"uri":["http://zotero.org/users/local/TDPMzXzU/items/MNT3EUKJ"],"itemData":{"id":217,"type":"article-journal","container-title":"Science","title":"Plant roots sense soil compaction through restricted ethylene diffusion","author":[{"family":"Guoqiang","given":"First"}],"issued":{"date-parts":[["2021",1]]}}}],"schema":"https://github.com/citation-style-language/schema/raw/master/csl-citation.json"} </w:instrText>
      </w:r>
      <w:r w:rsidR="00D95CA7" w:rsidRPr="00783364">
        <w:rPr>
          <w:rFonts w:ascii="Times New Roman" w:hAnsi="Times New Roman"/>
          <w:sz w:val="24"/>
        </w:rPr>
        <w:fldChar w:fldCharType="separate"/>
      </w:r>
      <w:r w:rsidR="00B77AD1" w:rsidRPr="00783364">
        <w:rPr>
          <w:rFonts w:ascii="Times New Roman" w:hAnsi="Times New Roman"/>
          <w:sz w:val="24"/>
          <w:vertAlign w:val="superscript"/>
        </w:rPr>
        <w:t>29</w:t>
      </w:r>
      <w:r w:rsidR="00D95CA7" w:rsidRPr="00783364">
        <w:rPr>
          <w:rFonts w:ascii="Times New Roman" w:hAnsi="Times New Roman"/>
          <w:sz w:val="24"/>
        </w:rPr>
        <w:fldChar w:fldCharType="end"/>
      </w:r>
      <w:r w:rsidR="00E23F0C" w:rsidRPr="00783364">
        <w:rPr>
          <w:rFonts w:ascii="Times New Roman" w:hAnsi="Times New Roman"/>
          <w:sz w:val="24"/>
        </w:rPr>
        <w:t>.</w:t>
      </w:r>
    </w:p>
    <w:p w14:paraId="78946013" w14:textId="77777777" w:rsidR="009B7D84" w:rsidRPr="00B81FF3" w:rsidRDefault="00E23F0C" w:rsidP="00B81FF3">
      <w:pPr>
        <w:spacing w:before="0" w:after="0" w:line="480" w:lineRule="auto"/>
        <w:rPr>
          <w:rStyle w:val="Heading3Char"/>
          <w:rFonts w:ascii="Times New Roman" w:hAnsi="Times New Roman"/>
          <w:b w:val="0"/>
          <w:bCs w:val="0"/>
          <w:color w:val="auto"/>
          <w:spacing w:val="0"/>
          <w:sz w:val="24"/>
          <w:szCs w:val="24"/>
        </w:rPr>
      </w:pPr>
      <w:r>
        <w:rPr>
          <w:rFonts w:ascii="Times New Roman" w:hAnsi="Times New Roman"/>
          <w:sz w:val="24"/>
        </w:rPr>
        <w:t>Root growth, along with general plant health and growth is negatively impacted by all the above factors. Recovery depends on whether compaction affects the topsoil or subsoil. As Stoessel et al. note in their 2018 assessment of the environmental impacts of soil compaction, “compaction in topsoil is classified as reversible in the short term (approximately four years), while recovery of subsoil layers takes much longer”</w:t>
      </w:r>
      <w:r>
        <w:rPr>
          <w:rFonts w:ascii="Times New Roman" w:hAnsi="Times New Roman"/>
          <w:sz w:val="24"/>
          <w:vertAlign w:val="superscript"/>
        </w:rPr>
        <w:t>24</w:t>
      </w:r>
      <w:r>
        <w:rPr>
          <w:rFonts w:ascii="Times New Roman" w:hAnsi="Times New Roman"/>
          <w:sz w:val="24"/>
        </w:rPr>
        <w:t>.</w:t>
      </w:r>
    </w:p>
    <w:p w14:paraId="6F36B80E" w14:textId="77777777" w:rsidR="009B7D84" w:rsidRPr="00D646AF" w:rsidRDefault="009B7D84" w:rsidP="003D0B7A">
      <w:pPr>
        <w:pStyle w:val="Heading2"/>
        <w:rPr>
          <w:rStyle w:val="Heading3Char"/>
          <w:rFonts w:ascii="Times New Roman" w:hAnsi="Times New Roman"/>
          <w:b/>
          <w:bCs/>
          <w:color w:val="auto"/>
          <w:spacing w:val="0"/>
          <w:sz w:val="24"/>
          <w:szCs w:val="24"/>
        </w:rPr>
      </w:pPr>
      <w:bookmarkStart w:id="6" w:name="_Toc88316502"/>
      <w:r w:rsidRPr="00D646AF">
        <w:rPr>
          <w:rStyle w:val="Heading3Char"/>
          <w:rFonts w:ascii="Times New Roman" w:hAnsi="Times New Roman"/>
          <w:b/>
          <w:bCs/>
          <w:color w:val="auto"/>
          <w:spacing w:val="0"/>
          <w:sz w:val="24"/>
          <w:szCs w:val="24"/>
        </w:rPr>
        <w:t>Soil Compaction Quantification</w:t>
      </w:r>
      <w:bookmarkEnd w:id="6"/>
    </w:p>
    <w:p w14:paraId="213FD45E" w14:textId="77777777" w:rsidR="00B81FF3" w:rsidRDefault="00AD253C" w:rsidP="003D0B7A">
      <w:pPr>
        <w:pStyle w:val="NormalWeb"/>
        <w:spacing w:before="0" w:beforeAutospacing="0" w:after="0" w:afterAutospacing="0" w:line="480" w:lineRule="auto"/>
        <w:ind w:firstLine="720"/>
      </w:pPr>
      <w:r>
        <w:t xml:space="preserve">Before endeavouring to repair soil compaction one should first discover the degree of compaction using any of several available </w:t>
      </w:r>
      <w:r w:rsidR="00AF2091">
        <w:t xml:space="preserve">assessment </w:t>
      </w:r>
      <w:r>
        <w:t xml:space="preserve">techniques. </w:t>
      </w:r>
      <w:r w:rsidR="009B7D84">
        <w:t>These include visual</w:t>
      </w:r>
      <w:r w:rsidR="00890AAE">
        <w:t xml:space="preserve"> and tactile</w:t>
      </w:r>
      <w:r w:rsidR="009B7D84">
        <w:t xml:space="preserve"> inspection</w:t>
      </w:r>
      <w:r w:rsidR="00890AAE">
        <w:t xml:space="preserve"> in the field, </w:t>
      </w:r>
      <w:r w:rsidR="007B2466">
        <w:t>examination of root systems</w:t>
      </w:r>
      <w:r w:rsidR="00730867">
        <w:t xml:space="preserve">, </w:t>
      </w:r>
      <w:r w:rsidR="007B2466">
        <w:t>predictive computer modelling</w:t>
      </w:r>
      <w:r w:rsidR="00730867">
        <w:t xml:space="preserve">, </w:t>
      </w:r>
      <w:r w:rsidR="007B2466">
        <w:t>bulk density measurement, soil strength, cone penetration resistance</w:t>
      </w:r>
      <w:r w:rsidR="00337486">
        <w:t xml:space="preserve"> with penetrometers</w:t>
      </w:r>
      <w:r w:rsidR="007B2466">
        <w:t xml:space="preserve">, and </w:t>
      </w:r>
      <w:r w:rsidR="00337486">
        <w:t xml:space="preserve">use of </w:t>
      </w:r>
      <w:r w:rsidR="007B2466">
        <w:t>sensors</w:t>
      </w:r>
      <w:r w:rsidR="00730867">
        <w:fldChar w:fldCharType="begin"/>
      </w:r>
      <w:r w:rsidR="009D66B2">
        <w:instrText xml:space="preserve"> ADDIN ZOTERO_ITEM CSL_CITATION {"citationID":"tY5E4NZD","properties":{"formattedCitation":"\\super 3\\nosupersub{}","plainCitation":"3","noteIndex":0},"citationItems":[{"id":169,"uris":["http://zotero.org/users/local/TDPMzXzU/items/MQGM4ZPK"],"uri":["http://zotero.org/users/local/TDPMzXzU/items/MQGM4ZPK"],"itemData":{"id":169,"type":"article-journal","abstract":"Abstract Soil compaction is an important component of the land degradation syndrome which is an issue for soil management throughout the world. It is a long standing phenomenon not only associated with agriculture but also with forest harvesting, amenity land use, pipeline installation, land restoration and wildlife trampling. This review concentrates on the impact of soil compaction on practical soil management issues, an area not previously reviewed. It discusses in the context of the current situation, the causes, identification, effects and alleviation of compaction. The principal causes are when compressive forces derived from wheels, tillage machinery and from the trampling of animals, act on compressible soil. Compact soils can also be found under natural conditions without human or animal involvement. Compaction alters many soil properties and adverse effects are mostly linked to a reduction in permeability to air, water and roots. Many methods can be used to measure the changes. In practical situations, the use of visual and tactile methods directly in the field is recommended. The worst problems tend to occur when root crops and vegetables are harvested from soils at or wetter than field capacity. As discussed by a farmer, the effects on crop uniformity and quality (as well as a reduction in yield) can be marked. By contrast, rendzinas and other calcareous soils growing mainly cereals are comparatively free of compaction problems. The effect of a given level of compaction is related to both weather and climate; where soil moisture deficits are large, a restriction in root depth may have severe effects but the same level of compaction may have a negligible effect where moisture deficits are small. Topsoil compaction in sloping landscapes enhances runoff and may induce erosion particularly along wheeltracks, with consequent off-farm environmental impacts. Indirect effects of compaction include denitrification which is likely to lead to nitrogen deficiency in crops. The effects of heavy tractors and harvesters can to some extent be compensated for by a reduction in tyre pressures although there is concern that deep-seated compaction may occur. Techniques for loosening compaction up to depths of 45 cm are well established but to correct deeper problems presents difficulties. Several authors recommend that monitoring of soil physical conditions, including compaction, should be part of routine soil management.","container-title":"Soil Use and Management","DOI":"https://doi.org/10.1111/j.1475-2743.2009.00236.x","issue":"4","note":"_eprint: https://onlinelibrary.wiley.com/doi/pdf/10.1111/j.1475-2743.2009.00236.x","page":"335-345","title":"Soil compaction and soil management – a review","volume":"25","author":[{"family":"Batey","given":"T."}],"issued":{"date-parts":[["2009"]]}}}],"schema":"https://github.com/citation-style-language/schema/raw/master/csl-citation.json"} </w:instrText>
      </w:r>
      <w:r w:rsidR="00730867">
        <w:fldChar w:fldCharType="separate"/>
      </w:r>
      <w:r w:rsidR="009D66B2" w:rsidRPr="009D66B2">
        <w:rPr>
          <w:vertAlign w:val="superscript"/>
        </w:rPr>
        <w:t>3</w:t>
      </w:r>
      <w:r w:rsidR="00730867">
        <w:fldChar w:fldCharType="end"/>
      </w:r>
      <w:r w:rsidR="00730867">
        <w:t>.</w:t>
      </w:r>
    </w:p>
    <w:p w14:paraId="28C2E78D" w14:textId="77777777" w:rsidR="00890AAE" w:rsidRDefault="007B2466" w:rsidP="004E0245">
      <w:pPr>
        <w:pStyle w:val="NormalWeb"/>
        <w:spacing w:before="0" w:beforeAutospacing="0" w:after="0" w:afterAutospacing="0" w:line="480" w:lineRule="auto"/>
        <w:ind w:firstLine="720"/>
      </w:pPr>
      <w:r>
        <w:lastRenderedPageBreak/>
        <w:t>As noted in a 2009 soil compaction and management review by Batey, however, data obtained from some field measurements may be misleading</w:t>
      </w:r>
      <w:r>
        <w:rPr>
          <w:vertAlign w:val="superscript"/>
        </w:rPr>
        <w:t>3</w:t>
      </w:r>
      <w:r>
        <w:t>. For example, soils with a coarse prismatic structure may still have sufficient pathways for roots and water via shrinkage fissures even though they have high penetration resistance. Such measurements must therefore coincide with an examination of the soil profile to get a true picture of soil compaction effects on plant growth. Criteria used in the field to assess compaction include waterlogging, soil strength, visible porosity, soil structure changes, colour of soil, soil moisture, and root distribution. As noted by Batey (2009), comparing potentially compacted soil with nearby uncompacted soil, such as soil beside a fence or within a treeline, provides a local baseline for identifying changes caused by compaction</w:t>
      </w:r>
      <w:r>
        <w:rPr>
          <w:vertAlign w:val="superscript"/>
        </w:rPr>
        <w:t>3</w:t>
      </w:r>
      <w:r>
        <w:t>.</w:t>
      </w:r>
    </w:p>
    <w:p w14:paraId="5839D80D" w14:textId="77777777" w:rsidR="004E0245" w:rsidRDefault="004E0245" w:rsidP="004E0245">
      <w:pPr>
        <w:pStyle w:val="NormalWeb"/>
        <w:spacing w:before="0" w:beforeAutospacing="0" w:after="0" w:afterAutospacing="0" w:line="480" w:lineRule="auto"/>
        <w:ind w:firstLine="720"/>
      </w:pPr>
    </w:p>
    <w:p w14:paraId="3E223DAB" w14:textId="77777777" w:rsidR="00856D05" w:rsidRPr="00121ED3" w:rsidRDefault="00D646AF" w:rsidP="003D0B7A">
      <w:pPr>
        <w:pStyle w:val="Heading1"/>
      </w:pPr>
      <w:bookmarkStart w:id="7" w:name="_Toc88316503"/>
      <w:r>
        <w:t xml:space="preserve">Soil Compaction </w:t>
      </w:r>
      <w:r w:rsidR="00856D05">
        <w:t>Control and Remediation</w:t>
      </w:r>
      <w:r w:rsidR="002D5648">
        <w:t xml:space="preserve"> Using Multifunctional Woody Polycultures</w:t>
      </w:r>
      <w:bookmarkEnd w:id="7"/>
    </w:p>
    <w:p w14:paraId="42A4A5E2" w14:textId="77777777" w:rsidR="002D5648" w:rsidRPr="002D5648" w:rsidRDefault="002D5648" w:rsidP="007A12E0">
      <w:pPr>
        <w:spacing w:before="240" w:after="0" w:line="480" w:lineRule="auto"/>
        <w:ind w:firstLine="720"/>
        <w:rPr>
          <w:rFonts w:ascii="Times New Roman" w:hAnsi="Times New Roman"/>
          <w:sz w:val="24"/>
        </w:rPr>
      </w:pPr>
      <w:r>
        <w:rPr>
          <w:rFonts w:ascii="Times New Roman" w:hAnsi="Times New Roman"/>
          <w:sz w:val="24"/>
        </w:rPr>
        <w:t>Before exploring how MWPs can prevent and remediate compaction, it is necessary to review the main prevention and remediation strategies.</w:t>
      </w:r>
    </w:p>
    <w:p w14:paraId="417CA3FF" w14:textId="77777777" w:rsidR="001C36F8" w:rsidRDefault="001C36F8" w:rsidP="003D0B7A">
      <w:pPr>
        <w:pStyle w:val="Heading2"/>
      </w:pPr>
      <w:bookmarkStart w:id="8" w:name="_Toc88316504"/>
      <w:r>
        <w:lastRenderedPageBreak/>
        <w:t>Basic Strategies</w:t>
      </w:r>
      <w:bookmarkEnd w:id="8"/>
    </w:p>
    <w:tbl>
      <w:tblPr>
        <w:tblStyle w:val="TableGrid"/>
        <w:tblpPr w:rightFromText="284" w:bottomFromText="170" w:vertAnchor="text" w:horzAnchor="margin" w:tblpY="438"/>
        <w:tblW w:w="3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6"/>
      </w:tblGrid>
      <w:tr w:rsidR="003363C8" w14:paraId="1C16D251" w14:textId="77777777" w:rsidTr="004E0245">
        <w:trPr>
          <w:trHeight w:val="3700"/>
        </w:trPr>
        <w:tc>
          <w:tcPr>
            <w:tcW w:w="3455" w:type="dxa"/>
          </w:tcPr>
          <w:p w14:paraId="65AC3FC2" w14:textId="77777777" w:rsidR="003363C8" w:rsidRPr="00CF6010" w:rsidRDefault="003363C8" w:rsidP="003363C8">
            <w:pPr>
              <w:pStyle w:val="Caption"/>
              <w:spacing w:after="0"/>
              <w:rPr>
                <w:rFonts w:ascii="Times New Roman" w:hAnsi="Times New Roman"/>
                <w:noProof/>
                <w:sz w:val="24"/>
                <w:szCs w:val="24"/>
              </w:rPr>
            </w:pPr>
            <w:r w:rsidRPr="004E0245">
              <w:rPr>
                <w:rFonts w:ascii="Times New Roman" w:hAnsi="Times New Roman"/>
                <w:i w:val="0"/>
                <w:iCs w:val="0"/>
                <w:noProof/>
                <w:sz w:val="28"/>
                <w:szCs w:val="20"/>
              </w:rPr>
              <w:drawing>
                <wp:anchor distT="0" distB="0" distL="114300" distR="180340" simplePos="0" relativeHeight="251666432" behindDoc="0" locked="0" layoutInCell="1" allowOverlap="1" wp14:anchorId="6AB33861" wp14:editId="53DA5103">
                  <wp:simplePos x="0" y="0"/>
                  <wp:positionH relativeFrom="column">
                    <wp:posOffset>-10795</wp:posOffset>
                  </wp:positionH>
                  <wp:positionV relativeFrom="page">
                    <wp:posOffset>96520</wp:posOffset>
                  </wp:positionV>
                  <wp:extent cx="2219960" cy="2561590"/>
                  <wp:effectExtent l="0" t="0" r="8890" b="0"/>
                  <wp:wrapSquare wrapText="bothSides"/>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219960" cy="2561590"/>
                          </a:xfrm>
                          <a:prstGeom prst="rect">
                            <a:avLst/>
                          </a:prstGeom>
                        </pic:spPr>
                      </pic:pic>
                    </a:graphicData>
                  </a:graphic>
                  <wp14:sizeRelH relativeFrom="margin">
                    <wp14:pctWidth>0</wp14:pctWidth>
                  </wp14:sizeRelH>
                  <wp14:sizeRelV relativeFrom="margin">
                    <wp14:pctHeight>0</wp14:pctHeight>
                  </wp14:sizeRelV>
                </wp:anchor>
              </w:drawing>
            </w:r>
            <w:r w:rsidRPr="004E0245">
              <w:rPr>
                <w:sz w:val="20"/>
                <w:szCs w:val="20"/>
              </w:rPr>
              <w:t>Figure 2 – The narrower the tire, the more it sinks and the deeper the compaction.</w:t>
            </w:r>
            <w:r w:rsidRPr="004E0245">
              <w:rPr>
                <w:sz w:val="20"/>
                <w:szCs w:val="20"/>
              </w:rPr>
              <w:fldChar w:fldCharType="begin"/>
            </w:r>
            <w:r w:rsidRPr="004E0245">
              <w:rPr>
                <w:sz w:val="20"/>
                <w:szCs w:val="20"/>
              </w:rPr>
              <w:instrText xml:space="preserve"> ADDIN ZOTERO_ITEM CSL_CITATION {"citationID":"o2aFDfNv","properties":{"formattedCitation":"\\super 25\\nosupersub{}","plainCitation":"25","noteIndex":0},"citationItems":[{"id":111,"uris":["http://zotero.org/users/local/TDPMzXzU/items/EYYL5BXL"],"uri":["http://zotero.org/users/local/TDPMzXzU/items/EYYL5BXL"],"itemData":{"id":111,"type":"book","event-place":"Columbus, Ohio","publisher":"Pearson Prentice Hall","publisher-place":"Columbus, Ohio","title":"The Nature and Properties of Soils, 15th Edition","author":[{"family":"Well","given":"R. R."},{"family":"Brady","given":"N. C."}],"issued":{"date-parts":[["2017"]]}},"locator":"186"}],"schema":"https://github.com/citation-style-language/schema/raw/master/csl-citation.json"} </w:instrText>
            </w:r>
            <w:r w:rsidRPr="004E0245">
              <w:rPr>
                <w:sz w:val="20"/>
                <w:szCs w:val="20"/>
              </w:rPr>
              <w:fldChar w:fldCharType="separate"/>
            </w:r>
            <w:r w:rsidRPr="004E0245">
              <w:rPr>
                <w:sz w:val="20"/>
                <w:szCs w:val="28"/>
                <w:vertAlign w:val="superscript"/>
              </w:rPr>
              <w:t>25</w:t>
            </w:r>
            <w:r w:rsidRPr="004E0245">
              <w:rPr>
                <w:sz w:val="20"/>
                <w:szCs w:val="20"/>
              </w:rPr>
              <w:fldChar w:fldCharType="end"/>
            </w:r>
          </w:p>
        </w:tc>
      </w:tr>
    </w:tbl>
    <w:p w14:paraId="328F22ED" w14:textId="77777777" w:rsidR="003363C8" w:rsidRDefault="00CF6010" w:rsidP="00B81FF3">
      <w:pPr>
        <w:spacing w:before="0" w:after="0" w:line="480" w:lineRule="auto"/>
        <w:rPr>
          <w:rFonts w:ascii="Times New Roman" w:hAnsi="Times New Roman"/>
          <w:sz w:val="24"/>
        </w:rPr>
      </w:pPr>
      <w:r>
        <w:rPr>
          <w:rFonts w:ascii="Times New Roman" w:hAnsi="Times New Roman"/>
          <w:sz w:val="24"/>
        </w:rPr>
        <w:t>Common and well-substantiated</w:t>
      </w:r>
      <w:r w:rsidRPr="009B7D84">
        <w:rPr>
          <w:rFonts w:ascii="Times New Roman" w:hAnsi="Times New Roman"/>
          <w:sz w:val="24"/>
        </w:rPr>
        <w:t xml:space="preserve"> soil compaction prevention and remediation strategies include:</w:t>
      </w:r>
    </w:p>
    <w:p w14:paraId="383BAC19" w14:textId="77777777" w:rsidR="003363C8" w:rsidRPr="002E2170" w:rsidRDefault="003363C8" w:rsidP="003363C8">
      <w:pPr>
        <w:pStyle w:val="ListParagraph"/>
        <w:numPr>
          <w:ilvl w:val="0"/>
          <w:numId w:val="21"/>
        </w:numPr>
        <w:spacing w:before="0" w:after="0" w:line="480" w:lineRule="auto"/>
        <w:rPr>
          <w:rFonts w:ascii="Times New Roman" w:hAnsi="Times New Roman"/>
          <w:sz w:val="24"/>
        </w:rPr>
      </w:pPr>
      <w:bookmarkStart w:id="9" w:name="_Hlk87711103"/>
      <w:r w:rsidRPr="002E2170">
        <w:rPr>
          <w:rFonts w:ascii="Times New Roman" w:hAnsi="Times New Roman"/>
          <w:sz w:val="24"/>
        </w:rPr>
        <w:t xml:space="preserve">Use </w:t>
      </w:r>
      <w:bookmarkEnd w:id="9"/>
      <w:r w:rsidRPr="002E2170">
        <w:rPr>
          <w:rFonts w:ascii="Times New Roman" w:hAnsi="Times New Roman"/>
          <w:sz w:val="24"/>
        </w:rPr>
        <w:t>twin-tires and wide-tire machinery with reduced tire pressure</w:t>
      </w:r>
      <w:r>
        <w:rPr>
          <w:rFonts w:ascii="Times New Roman" w:hAnsi="Times New Roman"/>
          <w:sz w:val="24"/>
        </w:rPr>
        <w:t xml:space="preserve"> if machinery use cannot be avoided</w:t>
      </w:r>
      <w:r w:rsidRPr="002E2170">
        <w:rPr>
          <w:rFonts w:ascii="Times New Roman" w:hAnsi="Times New Roman"/>
          <w:sz w:val="24"/>
        </w:rPr>
        <w:fldChar w:fldCharType="begin"/>
      </w:r>
      <w:r>
        <w:rPr>
          <w:rFonts w:ascii="Times New Roman" w:hAnsi="Times New Roman"/>
          <w:sz w:val="24"/>
        </w:rPr>
        <w:instrText xml:space="preserve"> ADDIN ZOTERO_ITEM CSL_CITATION {"citationID":"Yw3QUd5u","properties":{"formattedCitation":"\\super 26\\nosupersub{}","plainCitation":"26","noteIndex":0},"citationItems":[{"id":228,"uris":["http://zotero.org/users/local/TDPMzXzU/items/4ZYC6UWL"],"uri":["http://zotero.org/users/local/TDPMzXzU/items/4ZYC6UWL"],"itemData":{"id":228,"type":"article-journal","abstract":"Soil compaction is one of the major problems facing modern agriculture. Overuse of machinery, intensive cropping, short crop rotations, intensive grazing and inappropriate soil management leads to compaction. Soil compaction occurs in a wide range of soils and climates. It is exacerbated by low soil organic matter content and use of tillage or grazing at high soil moisture content. Soil compaction increases soil strength and decreases soil physical fertility through decreasing storage and supply of water and nutrients, which leads to additional fertiliser requirement and increasing production cost. A detrimental sequence then occurs of reduced plant growth leading to lower inputs of fresh organic matter to the soil, reduced nutrient recycling and mineralisation, reduced activities of micro-organisms, and increased wear and tear on cultivation machinery. This paper reviews the work related to soil compaction, concentrating on research that has been published in the last 15 years. We discuss the nature and causes of soil compaction and the possible solutions suggested in the literature. Several approaches have been suggested to address the soil compaction problem, which should be applied according to the soil, environment and farming system. The following practical techniques have emerged on how to avoid, delay or prevent soil compaction: (a) reducing pressure on soil either by decreasing axle load and/or increasing the contact area of wheels with the soil; (b) working soil and allowing grazing at optimal soil moisture; (c) reducing the number of passes by farm machinery and the intensity and frequency of grazing; (d) confining traffic to certain areas of the field (controlled traffic); (e) increasing soil organic matter through retention of crop and pasture residues; (f) removing soil compaction by deep ripping in the presence of an aggregating agent; (g) crop rotations that include plants with deep, strong taproots; (h) maintenance of an appropriate base saturation ratio and complete nutrition to meet crop requirements to help the soil/crop system to resist harmful external stresses.","container-title":"Soil and Tillage Research","DOI":"https://doi.org/10.1016/j.still.2004.08.009","ISSN":"0167-1987","issue":"2","page":"121-145","title":"Soil compaction in cropping systems: A review of the nature, causes and possible solutions","volume":"82","author":[{"family":"Hamza","given":"M. A."},{"family":"Anderson","given":"W. K."}],"issued":{"date-parts":[["2005"]]}}}],"schema":"https://github.com/citation-style-language/schema/raw/master/csl-citation.json"} </w:instrText>
      </w:r>
      <w:r w:rsidRPr="002E2170">
        <w:rPr>
          <w:rFonts w:ascii="Times New Roman" w:hAnsi="Times New Roman"/>
          <w:sz w:val="24"/>
        </w:rPr>
        <w:fldChar w:fldCharType="separate"/>
      </w:r>
      <w:r w:rsidRPr="00B77AD1">
        <w:rPr>
          <w:rFonts w:ascii="Times New Roman" w:hAnsi="Times New Roman"/>
          <w:sz w:val="24"/>
          <w:vertAlign w:val="superscript"/>
        </w:rPr>
        <w:t>26</w:t>
      </w:r>
      <w:r w:rsidRPr="002E2170">
        <w:rPr>
          <w:rFonts w:ascii="Times New Roman" w:hAnsi="Times New Roman"/>
          <w:sz w:val="24"/>
        </w:rPr>
        <w:fldChar w:fldCharType="end"/>
      </w:r>
      <w:r w:rsidRPr="002E2170">
        <w:rPr>
          <w:rFonts w:ascii="Times New Roman" w:hAnsi="Times New Roman"/>
          <w:sz w:val="24"/>
        </w:rPr>
        <w:t>.</w:t>
      </w:r>
    </w:p>
    <w:p w14:paraId="6446184A" w14:textId="77777777" w:rsidR="003363C8" w:rsidRPr="002E2170" w:rsidRDefault="004F6191" w:rsidP="003363C8">
      <w:pPr>
        <w:pStyle w:val="ListParagraph"/>
        <w:numPr>
          <w:ilvl w:val="0"/>
          <w:numId w:val="21"/>
        </w:numPr>
        <w:spacing w:before="0" w:after="0" w:line="480" w:lineRule="auto"/>
        <w:rPr>
          <w:rFonts w:ascii="Times New Roman" w:hAnsi="Times New Roman"/>
          <w:sz w:val="24"/>
        </w:rPr>
      </w:pPr>
      <w:r>
        <w:rPr>
          <w:rFonts w:ascii="Times New Roman" w:hAnsi="Times New Roman"/>
          <w:sz w:val="24"/>
        </w:rPr>
        <w:t>If plowing, p</w:t>
      </w:r>
      <w:r w:rsidR="003363C8" w:rsidRPr="002E2170">
        <w:rPr>
          <w:rFonts w:ascii="Times New Roman" w:hAnsi="Times New Roman"/>
          <w:sz w:val="24"/>
        </w:rPr>
        <w:t>low out of the existing furrow</w:t>
      </w:r>
      <w:r w:rsidR="004E0245">
        <w:rPr>
          <w:rFonts w:ascii="Times New Roman" w:hAnsi="Times New Roman"/>
          <w:sz w:val="24"/>
        </w:rPr>
        <w:t>s</w:t>
      </w:r>
      <w:r w:rsidR="003363C8" w:rsidRPr="002E2170">
        <w:rPr>
          <w:rFonts w:ascii="Times New Roman" w:hAnsi="Times New Roman"/>
          <w:sz w:val="24"/>
        </w:rPr>
        <w:t xml:space="preserve"> to avoid subsoil plow pans</w:t>
      </w:r>
      <w:r w:rsidR="003363C8" w:rsidRPr="002E2170">
        <w:rPr>
          <w:rFonts w:ascii="Times New Roman" w:hAnsi="Times New Roman"/>
          <w:sz w:val="24"/>
        </w:rPr>
        <w:fldChar w:fldCharType="begin"/>
      </w:r>
      <w:r w:rsidR="003363C8">
        <w:rPr>
          <w:rFonts w:ascii="Times New Roman" w:hAnsi="Times New Roman"/>
          <w:sz w:val="24"/>
        </w:rPr>
        <w:instrText xml:space="preserve"> ADDIN ZOTERO_ITEM CSL_CITATION {"citationID":"DKsV760S","properties":{"formattedCitation":"\\super 30\\nosupersub{}","plainCitation":"30","noteIndex":0},"citationItems":[{"id":229,"uris":["http://zotero.org/users/local/TDPMzXzU/items/RULB2DJZ"],"uri":["http://zotero.org/users/local/TDPMzXzU/items/RULB2DJZ"],"itemData":{"id":229,"type":"article-journal","abstract":"The loads imposed by modern farm machinery have considerable potential to increase subsoil stress. Within the context of economically viable and environmentally sustainable systems, the practices associated with subsoil damage and methods for avoidance are identified. The greatest potential for damage is on fragile, wet or loosened subsoils combined with high wheel or track loads and contact pressures that create noticeable ruts in the topsoil. In-furrow ploughing increases this potential considerably by placing loads on the subsoil. Measures to avoid this potential involve a whole farm approach and an understanding of the many interactions between cropping systems and machinery. Alternatives to in-furrow ploughing that involve working from the surface and building a protective topsoil are discussed. Key measures to reduce the risk to subsoils involve a clear understanding of tyre load and inflation data and simple on-farm methods of achieving this are suggested. Although avoidance has the potential to reduce the risk, confinement of damage to specific strips in the field is seen as a realistic alternative. Controlled traffic operations, together with precision guidance, offer an economic means by which compaction on the cropped area can be avoided. The most effective route to improvement in soil care across the European Union (EU) is an appropriate management structure coupled with a best practice framework.","container-title":"Soil and Tillage Research","DOI":"https://doi.org/10.1016/S0167-1987(03)00108-9","ISSN":"0167-1987","issue":"1","page":"161-174","title":"Prevention strategies for field traffic-induced subsoil compaction: a review: Part 2. Equipment and field practices","volume":"73","author":[{"family":"Chamen","given":"Tim"},{"family":"Alakukku","given":"Laura"},{"family":"Pires","given":"Sandra"},{"family":"Sommer","given":"Claus"},{"family":"Spoor","given":"Gordon"},{"family":"Tijink","given":"Frans"},{"family":"Weisskopf","given":"Peter"}],"issued":{"date-parts":[["2003"]]}}}],"schema":"https://github.com/citation-style-language/schema/raw/master/csl-citation.json"} </w:instrText>
      </w:r>
      <w:r w:rsidR="003363C8" w:rsidRPr="002E2170">
        <w:rPr>
          <w:rFonts w:ascii="Times New Roman" w:hAnsi="Times New Roman"/>
          <w:sz w:val="24"/>
        </w:rPr>
        <w:fldChar w:fldCharType="separate"/>
      </w:r>
      <w:r w:rsidR="003363C8" w:rsidRPr="00B77AD1">
        <w:rPr>
          <w:rFonts w:ascii="Times New Roman" w:hAnsi="Times New Roman"/>
          <w:sz w:val="24"/>
          <w:vertAlign w:val="superscript"/>
        </w:rPr>
        <w:t>30</w:t>
      </w:r>
      <w:r w:rsidR="003363C8" w:rsidRPr="002E2170">
        <w:rPr>
          <w:rFonts w:ascii="Times New Roman" w:hAnsi="Times New Roman"/>
          <w:sz w:val="24"/>
        </w:rPr>
        <w:fldChar w:fldCharType="end"/>
      </w:r>
      <w:r w:rsidR="003363C8" w:rsidRPr="002E2170">
        <w:rPr>
          <w:rFonts w:ascii="Times New Roman" w:hAnsi="Times New Roman"/>
          <w:sz w:val="24"/>
        </w:rPr>
        <w:t>.</w:t>
      </w:r>
    </w:p>
    <w:p w14:paraId="701ECD95" w14:textId="77777777" w:rsidR="003363C8" w:rsidRPr="002E2170" w:rsidRDefault="003363C8" w:rsidP="003363C8">
      <w:pPr>
        <w:pStyle w:val="ListParagraph"/>
        <w:numPr>
          <w:ilvl w:val="0"/>
          <w:numId w:val="21"/>
        </w:numPr>
        <w:spacing w:before="0" w:after="0" w:line="480" w:lineRule="auto"/>
        <w:rPr>
          <w:rFonts w:ascii="Times New Roman" w:hAnsi="Times New Roman"/>
          <w:sz w:val="24"/>
        </w:rPr>
      </w:pPr>
      <w:r w:rsidRPr="002E2170">
        <w:rPr>
          <w:rFonts w:ascii="Times New Roman" w:hAnsi="Times New Roman"/>
          <w:sz w:val="24"/>
        </w:rPr>
        <w:t>Use conservation tillage practices: this includes no-till, as no till soils are more resilient to compression by heavy machinery and this avoids destruction of soil structure and thus increased bulk density and decreased porosity</w:t>
      </w:r>
      <w:r w:rsidRPr="002E2170">
        <w:rPr>
          <w:rFonts w:ascii="Times New Roman" w:hAnsi="Times New Roman"/>
          <w:sz w:val="24"/>
        </w:rPr>
        <w:fldChar w:fldCharType="begin"/>
      </w:r>
      <w:r>
        <w:rPr>
          <w:rFonts w:ascii="Times New Roman" w:hAnsi="Times New Roman"/>
          <w:sz w:val="24"/>
        </w:rPr>
        <w:instrText xml:space="preserve"> ADDIN ZOTERO_ITEM CSL_CITATION {"citationID":"PBGmyOq5","properties":{"formattedCitation":"\\super 31\\nosupersub{}","plainCitation":"31","noteIndex":0},"citationItems":[{"id":215,"uris":["http://zotero.org/users/local/TDPMzXzU/items/JUGJIQFA"],"uri":["http://zotero.org/users/local/TDPMzXzU/items/JUGJIQFA"],"itemData":{"id":215,"type":"article-journal","abstract":"Changes in soil properties have been reported under several long-term no-till (NT) studies, however, the magnitude of changes in soil hydraulic properties with the use of new generation heavy machinery under NT farming is not widely documented on a long term basis. Therefore, a site under long-term NT production system was selected, where a known compaction force of 0 Mg axle load (control, C-0), two (C-2) and four (C-4) passages of 2.5 Mg water wagon axle load was applied to cover the entire plot for 20 consecutive years to assess changes in soil hydraulic properties at a site in the Central Ohio, USA. The field was under NT-based corn (Zea mays L.)–soybean [Glycine max (L.) Merr.] rotation since 1997. An additional three plots were established in a natural woodlot (30 m adjacent from the compaction field plots) as the baseline to compare the impact of compaction under a NT managed agricultural soil. Total of 24 (three per treatment for each depth) undisturbed soil cores was collected in November 2016 from 0 to 10 cm and 10 to 20 cm depths by using a hammer based manual core sampler for determination of soil hydraulic properties (soil water retention-SWR, plant available water), and to measure pore size distribution and air porosity. Results revealed that vehicular traffic induced significant changes in SWR at 0 and -6 kPa soil water potential (ψ). A reduction of SWR by 7.9 to 3.2% under C-2, by 6.6 to 0% under C-4 and by 2.4 to 0.8% under C-0 was observed at -6 to -300 kPa compared to that for the wooded soil. The soil under C-4 treatment had the lowest air porosity. Furthermore, the volume of pores with diameter &gt;10 μm under C-4 was reduced by 8.3% compared to C-0 and by 7.6% compared to the wooded soil. Soil water content (transmission, plant available and residual water) followed a trend similar to that of the pore volume distribution for soil subjected to vehicular traffic-induced compaction. The data supports the conclusion that two or four passages of 2.5 Mg axle load of vehicular traffic under NT farming moderately changed SWR, plant available water, pores size distribution and air porosity compared to that of the wooded soil. However, the magnitudes of changes in soil hydraulic properties due to vehicular passages of 2.5 Mg axle load were not consistent under the NT production system. Thus, further monitoring of the impacts of compaction on soil hydraulic properties particularly on some other properties (e.g., water infiltration and air permeability) across the years is needed for better assessment of the relationships between crop production and soil hydraulic properties as well as soil resilience.","container-title":"Soil and Tillage Research","DOI":"https://doi.org/10.1016/j.still.2020.104654","ISSN":"0167-1987","page":"104654","title":"Vehicular traffic effects on hydraulic properties of a Crosby silt loam under a long-term no-till farming in Central Ohio, USA","volume":"202","author":[{"family":"Yadav","given":"Gulab Singh"},{"family":"Lal","given":"Rattan"},{"family":"Meena","given":"Ram Swaroop"}],"issued":{"date-parts":[["2020"]]}}}],"schema":"https://github.com/citation-style-language/schema/raw/master/csl-citation.json"} </w:instrText>
      </w:r>
      <w:r w:rsidRPr="002E2170">
        <w:rPr>
          <w:rFonts w:ascii="Times New Roman" w:hAnsi="Times New Roman"/>
          <w:sz w:val="24"/>
        </w:rPr>
        <w:fldChar w:fldCharType="separate"/>
      </w:r>
      <w:r w:rsidRPr="00B77AD1">
        <w:rPr>
          <w:rFonts w:ascii="Times New Roman" w:hAnsi="Times New Roman"/>
          <w:sz w:val="24"/>
          <w:vertAlign w:val="superscript"/>
        </w:rPr>
        <w:t>31</w:t>
      </w:r>
      <w:r w:rsidRPr="002E2170">
        <w:rPr>
          <w:rFonts w:ascii="Times New Roman" w:hAnsi="Times New Roman"/>
          <w:sz w:val="24"/>
        </w:rPr>
        <w:fldChar w:fldCharType="end"/>
      </w:r>
      <w:r w:rsidRPr="002E2170">
        <w:rPr>
          <w:rFonts w:ascii="Times New Roman" w:hAnsi="Times New Roman"/>
          <w:sz w:val="24"/>
        </w:rPr>
        <w:t>. At the very least, minimal tillage should be done, especially avoiding tilling when the soil is wet and avoiding multiple passes of machinery</w:t>
      </w:r>
      <w:r w:rsidRPr="002E2170">
        <w:rPr>
          <w:rFonts w:ascii="Times New Roman" w:hAnsi="Times New Roman"/>
          <w:sz w:val="24"/>
        </w:rPr>
        <w:fldChar w:fldCharType="begin"/>
      </w:r>
      <w:r>
        <w:rPr>
          <w:rFonts w:ascii="Times New Roman" w:hAnsi="Times New Roman"/>
          <w:sz w:val="24"/>
        </w:rPr>
        <w:instrText xml:space="preserve"> ADDIN ZOTERO_ITEM CSL_CITATION {"citationID":"1Wq4WVcw","properties":{"formattedCitation":"\\super 24\\nosupersub{}","plainCitation":"24","noteIndex":0},"citationItems":[{"id":191,"uris":["http://zotero.org/users/local/TDPMzXzU/items/D9DHRBEP"],"uri":["http://zotero.org/users/local/TDPMzXzU/items/D9DHRBEP"],"itemData":{"id":191,"type":"article-journal","abstract":"Maintaining biotic capacity is of key importance with regard to global food and biomass provision. One reason for productivity loss is soil compaction. In this paper, we use a statistical empirical model to assess long-term yield losses through soil compaction in a regionalized manner, with global coverage and for different agricultural production systems. To facilitate the application of the model, we provide an extensive dataset including crop production data (with 81 crops and corresponding production systems), related machinery application, as well as regionalized soil texture and soil moisture data. Yield loss is modeled for different levels of soil depth (0–25cm, 25–40cm and &gt;40cm depth). This is of particular relevance since compaction in topsoil is classified as reversible in the short term (approximately four years), while recovery of subsoil layers takes much longer. We derive characterization factors quantifying the future average annual yield loss as a fraction of the current yield for 100years and applicable in Life Cycle Assessment studies of agricultural production. The results show that crops requiring enhanced machinery inputs, such as potatoes, have a major influence on soil compaction and yield losses, while differences between mechanized production systems (organic and integrated production) are small. The spatial variations of soil moisture and clay content are reflected in the results showing global hotspot regions especially susceptible to soil compaction, e.g. the South of Brazil, the Caribbean Islands, Central Africa, and the Maharashtra district of India. The impacts of soil compaction can be substantial, with highest annual yield losses in the range of 0.5% (95% percentile) due to one year of potato production (cumulated over 100y this corresponds to a one-time loss of 50% of the present yield). These modeling results demonstrate the necessity for including soil compaction effects in Life Cycle Impact Assessment.","container-title":"Science of The Total Environment","DOI":"https://doi.org/10.1016/j.scitotenv.2018.02.222","ISSN":"0048-9697","page":"913-921","title":"Assessing the environmental impacts of soil compaction in Life Cycle Assessment","volume":"630","author":[{"family":"Stoessel","given":"Franziska"},{"family":"Sonderegger","given":"Thomas"},{"family":"Bayer","given":"Peter"},{"family":"Hellweg","given":"Stefanie"}],"issued":{"date-parts":[["2018"]]}}}],"schema":"https://github.com/citation-style-language/schema/raw/master/csl-citation.json"} </w:instrText>
      </w:r>
      <w:r w:rsidRPr="002E2170">
        <w:rPr>
          <w:rFonts w:ascii="Times New Roman" w:hAnsi="Times New Roman"/>
          <w:sz w:val="24"/>
        </w:rPr>
        <w:fldChar w:fldCharType="separate"/>
      </w:r>
      <w:r w:rsidRPr="00B77AD1">
        <w:rPr>
          <w:rFonts w:ascii="Times New Roman" w:hAnsi="Times New Roman"/>
          <w:sz w:val="24"/>
          <w:vertAlign w:val="superscript"/>
        </w:rPr>
        <w:t>24</w:t>
      </w:r>
      <w:r w:rsidRPr="002E2170">
        <w:rPr>
          <w:rFonts w:ascii="Times New Roman" w:hAnsi="Times New Roman"/>
          <w:sz w:val="24"/>
        </w:rPr>
        <w:fldChar w:fldCharType="end"/>
      </w:r>
      <w:r w:rsidRPr="002E2170">
        <w:rPr>
          <w:rFonts w:ascii="Times New Roman" w:hAnsi="Times New Roman"/>
          <w:sz w:val="24"/>
        </w:rPr>
        <w:t xml:space="preserve">. </w:t>
      </w:r>
    </w:p>
    <w:p w14:paraId="68C1D340" w14:textId="77777777" w:rsidR="003363C8" w:rsidRDefault="003363C8" w:rsidP="003363C8">
      <w:pPr>
        <w:numPr>
          <w:ilvl w:val="0"/>
          <w:numId w:val="21"/>
        </w:numPr>
        <w:spacing w:before="0" w:after="0" w:line="480" w:lineRule="auto"/>
        <w:rPr>
          <w:rFonts w:ascii="Times New Roman" w:hAnsi="Times New Roman"/>
          <w:sz w:val="24"/>
        </w:rPr>
      </w:pPr>
      <w:r>
        <w:rPr>
          <w:rFonts w:ascii="Times New Roman" w:hAnsi="Times New Roman"/>
          <w:sz w:val="24"/>
        </w:rPr>
        <w:t>Preserve crop residues and use mulch: as Gabriel et al. (2021) note, even bare soil becomes resistant to compaction with reduced tillage, but crop residues left on the soil surface help reduce compaction even more</w:t>
      </w:r>
      <w:r>
        <w:rPr>
          <w:rFonts w:ascii="Times New Roman" w:hAnsi="Times New Roman"/>
          <w:sz w:val="24"/>
          <w:vertAlign w:val="superscript"/>
        </w:rPr>
        <w:t>32</w:t>
      </w:r>
      <w:r>
        <w:rPr>
          <w:rFonts w:ascii="Times New Roman" w:hAnsi="Times New Roman"/>
          <w:sz w:val="24"/>
        </w:rPr>
        <w:t>. Other forms of mulch such as straw also help mitigate compaction</w:t>
      </w:r>
      <w:r>
        <w:rPr>
          <w:rFonts w:ascii="Times New Roman" w:hAnsi="Times New Roman"/>
          <w:sz w:val="24"/>
          <w:vertAlign w:val="superscript"/>
        </w:rPr>
        <w:t>33</w:t>
      </w:r>
      <w:r>
        <w:rPr>
          <w:rFonts w:ascii="Times New Roman" w:hAnsi="Times New Roman"/>
          <w:sz w:val="24"/>
        </w:rPr>
        <w:t>.</w:t>
      </w:r>
    </w:p>
    <w:p w14:paraId="6ED21D7B" w14:textId="77777777" w:rsidR="007A12E0" w:rsidRDefault="007A12E0" w:rsidP="003363C8">
      <w:pPr>
        <w:numPr>
          <w:ilvl w:val="0"/>
          <w:numId w:val="21"/>
        </w:numPr>
        <w:spacing w:before="0" w:after="0" w:line="480" w:lineRule="auto"/>
        <w:rPr>
          <w:rFonts w:ascii="Times New Roman" w:hAnsi="Times New Roman"/>
          <w:sz w:val="24"/>
        </w:rPr>
      </w:pPr>
      <w:r w:rsidRPr="00171670">
        <w:rPr>
          <w:rFonts w:ascii="Times New Roman" w:hAnsi="Times New Roman"/>
          <w:sz w:val="24"/>
        </w:rPr>
        <w:t xml:space="preserve">Add organic matter: </w:t>
      </w:r>
      <w:r>
        <w:rPr>
          <w:rFonts w:ascii="Times New Roman" w:hAnsi="Times New Roman"/>
          <w:sz w:val="24"/>
        </w:rPr>
        <w:t>e</w:t>
      </w:r>
      <w:r w:rsidRPr="00171670">
        <w:rPr>
          <w:rFonts w:ascii="Times New Roman" w:hAnsi="Times New Roman"/>
          <w:sz w:val="24"/>
        </w:rPr>
        <w:t xml:space="preserve">nriching the soil with organic matter will improve structure, make the soil more resistant to compaction, and repair existing compaction. It does this by </w:t>
      </w:r>
      <w:r>
        <w:rPr>
          <w:rFonts w:ascii="Times New Roman" w:hAnsi="Times New Roman"/>
          <w:sz w:val="24"/>
        </w:rPr>
        <w:t xml:space="preserve">making soil aggregates more stable and </w:t>
      </w:r>
      <w:r w:rsidRPr="00171670">
        <w:rPr>
          <w:rFonts w:ascii="Times New Roman" w:hAnsi="Times New Roman"/>
          <w:sz w:val="24"/>
        </w:rPr>
        <w:t>creating soil properties similar to a sponge that help the soil bounce back from compression</w:t>
      </w:r>
      <w:r w:rsidRPr="00171670">
        <w:rPr>
          <w:rFonts w:ascii="Times New Roman" w:hAnsi="Times New Roman"/>
          <w:sz w:val="24"/>
        </w:rPr>
        <w:fldChar w:fldCharType="begin"/>
      </w:r>
      <w:r w:rsidR="00531230">
        <w:rPr>
          <w:rFonts w:ascii="Times New Roman" w:hAnsi="Times New Roman"/>
          <w:sz w:val="24"/>
        </w:rPr>
        <w:instrText xml:space="preserve"> ADDIN ZOTERO_ITEM CSL_CITATION {"citationID":"mJAV2EZR","properties":{"formattedCitation":"\\super 26,34\\nosupersub{}","plainCitation":"26,34","noteIndex":0},"citationItems":[{"id":228,"uris":["http://zotero.org/users/local/TDPMzXzU/items/4ZYC6UWL"],"uri":["http://zotero.org/users/local/TDPMzXzU/items/4ZYC6UWL"],"itemData":{"id":228,"type":"article-journal","abstract":"Soil compaction is one of the major problems facing modern agriculture. Overuse of machinery, intensive cropping, short crop rotations, intensive grazing and inappropriate soil management leads to compaction. Soil compaction occurs in a wide range of soils and climates. It is exacerbated by low soil organic matter content and use of tillage or grazing at high soil moisture content. Soil compaction increases soil strength and decreases soil physical fertility through decreasing storage and supply of water and nutrients, which leads to additional fertiliser requirement and increasing production cost. A detrimental sequence then occurs of reduced plant growth leading to lower inputs of fresh organic matter to the soil, reduced nutrient recycling and mineralisation, reduced activities of micro-organisms, and increased wear and tear on cultivation machinery. This paper reviews the work related to soil compaction, concentrating on research that has been published in the last 15 years. We discuss the nature and causes of soil compaction and the possible solutions suggested in the literature. Several approaches have been suggested to address the soil compaction problem, which should be applied according to the soil, environment and farming system. The following practical techniques have emerged on how to avoid, delay or prevent soil compaction: (a) reducing pressure on soil either by decreasing axle load and/or increasing the contact area of wheels with the soil; (b) working soil and allowing grazing at optimal soil moisture; (c) reducing the number of passes by farm machinery and the intensity and frequency of grazing; (d) confining traffic to certain areas of the field (controlled traffic); (e) increasing soil organic matter through retention of crop and pasture residues; (f) removing soil compaction by deep ripping in the presence of an aggregating agent; (g) crop rotations that include plants with deep, strong taproots; (h) maintenance of an appropriate base saturation ratio and complete nutrition to meet crop requirements to help the soil/crop system to resist harmful external stresses.","container-title":"Soil and Tillage Research","DOI":"https://doi.org/10.1016/j.still.2004.08.009","ISSN":"0167-1987","issue":"2","page":"121-145","title":"Soil compaction in cropping systems: A review of the nature, causes and possible solutions","volume":"82","author":[{"family":"Hamza","given":"M. A."},{"family":"Anderson","given":"W. K."}],"issued":{"date-parts":[["2005"]]}}},{"id":233,"uris":["http://zotero.org/users/local/TDPMzXzU/items/2Q3I2ALC"],"uri":["http://zotero.org/users/local/TDPMzXzU/items/2Q3I2ALC"],"itemData":{"id":233,"type":"article-journal","abstract":"Degradation of soil quality is a major concern due to the scarcity of fertile land, and needs to be properly addressed in the environmental assessment of agro-forestry systems. This paper addresses the main issues arising in assessing the impacts of fertile land use on “Life Support Functions” in Life Cycle Assessment (LCA). These issues include the assessment of occupation and transformation impacts, the references against which such impacts should be measured, and the concept of natural relaxation versus backup technology for recovery from the impacts. The alternative (or reference) situation is defined using the concept of consequential LCA, which facilitates clarification of the allocation issues arising due to successive land uses. This paper presents soil organic matter (SOM) as a robust indicator for soil quality; even though it does not fully consider all aspects of soil functioning, SOM has been often recognised as the best stand-alone indicator for soil quality. Impacts on biodiversity are not included in this indicator and should be assessed in parallel. Alternative data sources for practical implementation of the method are suggested in a hierarchical way, including locally specific data sets describing changes in SOM; mechanistic models for the prediction of SOM evolution; and general data sources for simplified analyses. Thanks to its flexibility in data collection the method is applicable to any agricultural or forestry LCA to fill an important gap in Life Cycle Impact Assessment (LCIA) of land use.","container-title":"Journal of Cleaner Production","DOI":"https://doi.org/10.1016/j.jclepro.2006.05.005","ISSN":"0959-6526","issue":"15","page":"1426-1440","title":"Method for assessing impacts on life support functions (LSF) related to the use of ‘fertile land’ in Life Cycle Assessment (LCA)","volume":"15","author":[{"family":"Canals","given":"Llorenç Milà","dropping-particle":"i"},{"family":"Romanyà","given":"Joan"},{"family":"Cowell","given":"Sarah J."}],"issued":{"date-parts":[["2007"]]}}}],"schema":"https://github.com/citation-style-language/schema/raw/master/csl-citation.json"} </w:instrText>
      </w:r>
      <w:r w:rsidRPr="00171670">
        <w:rPr>
          <w:rFonts w:ascii="Times New Roman" w:hAnsi="Times New Roman"/>
          <w:sz w:val="24"/>
        </w:rPr>
        <w:fldChar w:fldCharType="separate"/>
      </w:r>
      <w:r w:rsidR="00531230" w:rsidRPr="00531230">
        <w:rPr>
          <w:rFonts w:ascii="Times New Roman" w:hAnsi="Times New Roman"/>
          <w:sz w:val="24"/>
          <w:vertAlign w:val="superscript"/>
        </w:rPr>
        <w:t>26,34</w:t>
      </w:r>
      <w:r w:rsidRPr="00171670">
        <w:rPr>
          <w:rFonts w:ascii="Times New Roman" w:hAnsi="Times New Roman"/>
          <w:sz w:val="24"/>
        </w:rPr>
        <w:fldChar w:fldCharType="end"/>
      </w:r>
      <w:r w:rsidRPr="00171670">
        <w:rPr>
          <w:rFonts w:ascii="Times New Roman" w:hAnsi="Times New Roman"/>
          <w:sz w:val="24"/>
        </w:rPr>
        <w:t>.</w:t>
      </w:r>
    </w:p>
    <w:p w14:paraId="0DC1F2B8" w14:textId="77777777" w:rsidR="00CF6010" w:rsidRPr="00CF6010" w:rsidRDefault="00CF6010" w:rsidP="007A12E0">
      <w:pPr>
        <w:numPr>
          <w:ilvl w:val="0"/>
          <w:numId w:val="21"/>
        </w:numPr>
        <w:spacing w:before="0" w:after="0" w:line="480" w:lineRule="auto"/>
        <w:rPr>
          <w:rFonts w:ascii="Times New Roman" w:hAnsi="Times New Roman"/>
          <w:sz w:val="24"/>
        </w:rPr>
      </w:pPr>
      <w:r w:rsidRPr="00CF6010">
        <w:rPr>
          <w:rFonts w:ascii="Times New Roman" w:hAnsi="Times New Roman"/>
          <w:sz w:val="24"/>
        </w:rPr>
        <w:lastRenderedPageBreak/>
        <w:t>Cover crop</w:t>
      </w:r>
      <w:r w:rsidR="00B77AD1">
        <w:rPr>
          <w:rFonts w:ascii="Times New Roman" w:hAnsi="Times New Roman"/>
          <w:sz w:val="24"/>
        </w:rPr>
        <w:t>s and vegetation cover</w:t>
      </w:r>
      <w:r w:rsidRPr="00CF6010">
        <w:rPr>
          <w:rFonts w:ascii="Times New Roman" w:hAnsi="Times New Roman"/>
          <w:sz w:val="24"/>
        </w:rPr>
        <w:t xml:space="preserve">: </w:t>
      </w:r>
      <w:r w:rsidR="00B77AD1">
        <w:rPr>
          <w:rFonts w:ascii="Times New Roman" w:hAnsi="Times New Roman"/>
          <w:sz w:val="24"/>
        </w:rPr>
        <w:t xml:space="preserve">ensuring that the soil is continuously covered with vegetation, such as by </w:t>
      </w:r>
      <w:r w:rsidRPr="00CF6010">
        <w:rPr>
          <w:rFonts w:ascii="Times New Roman" w:hAnsi="Times New Roman"/>
          <w:sz w:val="24"/>
        </w:rPr>
        <w:t xml:space="preserve">using cover crops, </w:t>
      </w:r>
      <w:r w:rsidR="00B77AD1">
        <w:rPr>
          <w:rFonts w:ascii="Times New Roman" w:hAnsi="Times New Roman"/>
          <w:sz w:val="24"/>
        </w:rPr>
        <w:t xml:space="preserve">and </w:t>
      </w:r>
      <w:r w:rsidRPr="00CF6010">
        <w:rPr>
          <w:rFonts w:ascii="Times New Roman" w:hAnsi="Times New Roman"/>
          <w:sz w:val="24"/>
        </w:rPr>
        <w:t>especially tap</w:t>
      </w:r>
      <w:r w:rsidR="001212DF">
        <w:rPr>
          <w:rFonts w:ascii="Times New Roman" w:hAnsi="Times New Roman"/>
          <w:sz w:val="24"/>
        </w:rPr>
        <w:t>-</w:t>
      </w:r>
      <w:r w:rsidRPr="00CF6010">
        <w:rPr>
          <w:rFonts w:ascii="Times New Roman" w:hAnsi="Times New Roman"/>
          <w:sz w:val="24"/>
        </w:rPr>
        <w:t>rooted plants, both prevents compaction and breaks up existing compaction layers</w:t>
      </w:r>
      <w:r w:rsidRPr="00CF6010">
        <w:rPr>
          <w:rFonts w:ascii="Times New Roman" w:hAnsi="Times New Roman"/>
          <w:sz w:val="24"/>
        </w:rPr>
        <w:fldChar w:fldCharType="begin"/>
      </w:r>
      <w:r w:rsidR="00531230">
        <w:rPr>
          <w:rFonts w:ascii="Times New Roman" w:hAnsi="Times New Roman"/>
          <w:sz w:val="24"/>
        </w:rPr>
        <w:instrText xml:space="preserve"> ADDIN ZOTERO_ITEM CSL_CITATION {"citationID":"uvFMuS5r","properties":{"formattedCitation":"\\super 23,27,32,35\\uc0\\u8211{}37\\nosupersub{}","plainCitation":"23,27,32,35–37","noteIndex":0},"citationItems":[{"id":264,"uris":["http://zotero.org/users/local/TDPMzXzU/items/WZSQ86NA"],"uri":["http://zotero.org/users/local/TDPMzXzU/items/WZSQ86NA"],"itemData":{"id":264,"type":"article-journal","abstract":"Soil erosion is a critical environmental problem throughout the world’s terrestrial ecosystems. Erosion inflicts multiple, serious damages in managed ecosystems such as crops, pastures, or forests as well as in natural ecosystems. In particular, erosion reduces the water-holding capacity because of rapid water runoff, and reduces soil organic matter. As a result, nutrients and valuable soil biota are transported. At the same time, species diversity of plants, animals, and microbes is significantly reduced. One of the most effective measures for erosion control and regeneration the degraded former soil is the establishment of plant covers. Indeed, achieving future of safe environment depends on conserving soil, water, energy, and biological resources. Soil erosion can be controlled through a process of assessment at regional scales for the development and restoration of the plant cover, and the introduction of conservation measures in the areas at greatest risk. Thus, conservation of these vital resources needs to receive high priority to ensure the effective protection of managed and natural ecosystems. This review article highlights three majors topics: (1) the impact of erosion of soil productivity with particular focus on climate and soil erosion; soil seal and crust development; and C losses from soils; (2) land use and soil erosion with particular focus on soil loss in agricutural lands; shrub and forest lands; and the impact of erosion in the Mediterranean terraced lands; and (3) the impact of plant covers on soil erosion with particular focus on Mediterranean factors affecting vegetation; plant roots and erosion control; and plant cover and biodiversity.","container-title":"Agronomy for Sustainable Development","DOI":"10.1051/agro:2007062","ISSN":"1773-0155","issue":"1","journalAbbreviation":"Agronomy for Sustainable Development","page":"65-86","title":"Soil-erosion and runoff prevention by plant covers. A review","volume":"28","author":[{"family":"Durán Zuazo","given":"Víctor Hugo"},{"family":"Rodríguez Pleguezuelo","given":"Carmen Rocío"}],"issued":{"date-parts":[["2008",3,1]]}}},{"id":141,"uris":["http://zotero.org/users/local/TDPMzXzU/items/6KUSCHYV"],"uri":["http://zotero.org/users/local/TDPMzXzU/items/6KUSCHYV"],"itemData":{"id":141,"type":"article-journal","abstract":"The yield of rainfed crops is commonly limited by the availability of soil water during the summer growing season. Channels produced by cover crop roots in fall/winter when soils are relatively moist may facilitate the penetration of compacted soils by subsequent crop roots in summer when soils are relatively dry and hard. Our objective was to determine the effects of fall cover crops on maize (Zea mays) growth and soil water status under three levels (high, medium, and no) of imposed traffic compaction. The study was conducted on coastal plain soils (fine-loamy Typic/Aquic hapludults and siliceous, Psammentic hapludults) in the mid-Atlantic region of the United States from 2006 to 2008. Cover crop treatments were FR (forage radish: Raphanus sativus var. longipinnatus, cv. ‘Daikon’), rapeseed (Brassica napus, cv. ‘Essex’), rye (cereal rye: Secale cereale L., cv. ‘Wheeler’) and NCC (no cover crop). Maize under high compaction achieved more deep-roots following FR and rapeseed than following rye or NCC. However, maize had greater yield following all cover crops than NCC control regardless of compaction levels and soil texture. Compaction reduced maize yield only under the high compaction in the lightly textured soils. During 24 June–24 July 2008, soils at 15 and 50cm depths were drier under no compaction than high compaction and drier following FR than other cover crop treatments. Our results suggest that FR benefited maize root penetration in compacted soils while rye provided the best availability of surface soil water; rapeseed tended to provide both benefits. However, as rapeseed is relatively difficult to kill in spring, a mixture of FR and rye cover crops might be most practical and beneficial for rainfed summer crops under no-till systems in regions with cool to temperate, humid climates.","container-title":"Soil and Tillage Research","DOI":"https://doi.org/10.1016/j.still.2011.08.001","ISSN":"0167-1987","page":"17-27","title":"Root growth and yield of maize as affected by soil compaction and cover crops","volume":"117","author":[{"family":"Chen","given":"Guihua"},{"family":"Weil","given":"Ray R."}],"issued":{"date-parts":[["2011"]]}}},{"id":226,"uris":["http://zotero.org/users/local/TDPMzXzU/items/BWKX9N3B"],"uri":["http://zotero.org/users/local/TDPMzXzU/items/BWKX9N3B"],"itemData":{"id":226,"type":"article-journal","abstract":"Replacement of bare fallow in rotations by cover crops is a promising tool to reduce crusting, although the interactions with the soil moisture and the effect of the cover crop species are still not well understood. The objective of this work was to determine how cover crops modify the soil surface response to penetration and their relation with the soil water content. Two winter cover crops, barley (Hordeum vulgare L.) and vetch (Vicia sp. L.), were compared with a bare fallow treatment in a 10-year field experiment in central Spain. Soil resistance to penetration and soil water content were intensively measured (76 sampling dates) at two surface depths, using two types of surface penetrometers. Under the barley cover crop, the number of very dry events was reduced by around 20%, compared to the bare fallow. The soil resistance to penetration was closely related to the surface soil water content (R2 = 0.65) and cover crops affected it through soil moisture modification. In this line, the greater mulch provided by barley cover crop respect to vetch, increased the soil water content prior to main crop seeding, resulting in less resistance to penetration during this critical period. The good performance of barley resulted in a reduction of more than 60% of the soil resistance to penetration between the 3rd and 8th year of the experiment (7.2–2.9 kg cm−2, respectively). Even under bare fallow, soil strength was decreased after ten years with reduced tillage. Therefore, the maintenance of cover crop residues over surface soil together with reduced tillage enhanced the soil surface conditions and steadily reduced the risk of crust formation. Expected enhancement of main-crop germination, water infiltration, soil aeration and erosion mitigation may be attained by cover-cropping in degraded soils.","container-title":"Geoderma","DOI":"https://doi.org/10.1016/j.geoderma.2020.114911","ISSN":"0016-7061","page":"114911","title":"Cover crops reduce soil resistance to penetration by preserving soil surface water content","volume":"386","author":[{"family":"Gabriel","given":"José Luis"},{"family":"García-González","given":"Irene"},{"family":"Quemada","given":"Miguel"},{"family":"Martin-Lammerding","given":"Diana"},{"family":"Alonso-Ayuso","given":"María"},{"family":"Hontoria","given":"Chiquinquirá"}],"issued":{"date-parts":[["2021"]]}}},{"id":234,"uris":["http://zotero.org/users/local/TDPMzXzU/items/4K9ZKP3L"],"uri":["http://zotero.org/users/local/TDPMzXzU/items/4K9ZKP3L"],"itemData":{"id":234,"type":"article-journal","abstract":"Maintaining good soil structural stability is an important element in agricultural sustainability. Incorporation of cereal straw and use of cover crops improve soil structural stability but the long-term individual and interactive effects of these management practices is poorly understood. We examined the impact of four rates of straw incorporation in spring barley (0, 4, 8 and 12 Mg ha−1, annually) combined with a ryegrass cover crop undersown in the barley in spring. Soil was sampled after four decades of treatments in the Askov (Denmark) straw incorporation experiment situated on a sandy loam with 12% clay. We assessed clay dispersibility measured on two macro-aggregate size fractions (ClayDis 1–2 mm and ClayDis 8–16 mm), wet-stability of aggregates, and clay dispersibility of &lt; 8 mm field-moist soil and aggregate strength. Soil structural stability and strength were related to soil organic carbon (SOC), SOC/Clay and root biomass. The SOC content increased with straw rate and when ryegrass cover crops were grown. Root biomass was marginally greater (P = 0.068), when cover crops were included. The soils receiving 8 and 12 Mg straw ha−1 had a significantly lower ClayDis 1–2 mm and ClayDis 8–16 mm than soil with straw removal. Inclusion of a ryegrass cover crop did not affect ClayDis 1–2 mm, but decreased ClayDis 8–16 mm marginally (P = 0.054) and decreased clay dispersibility of field-moist soil. The results suggest, that binding agents from cover crops such as roots increase stabilization of large macro-aggregates, while the increased stability due to straw incorporation was related to SOC irrespective of aggregate size.","container-title":"Geoderma","DOI":"https://doi.org/10.1016/j.geoderma.2021.115463","ISSN":"0016-7061","page":"115463","title":"Soil structural stability following decades of straw incorporation and use of ryegrass cover crops","volume":"406","author":[{"family":"Qi","given":"Jianying"},{"family":"Jensen","given":"Johannes L."},{"family":"Christensen","given":"Bent T."},{"family":"Munkholm","given":"Lars J."}],"issued":{"date-parts":[["2022"]]}}},{"id":238,"uris":["http://zotero.org/users/local/TDPMzXzU/items/8VRXJY3L"],"uri":["http://zotero.org/users/local/TDPMzXzU/items/8VRXJY3L"],"itemData":{"id":238,"type":"article-journal","abstract":"Native desert plants have structural adaptations that maximize photosynthesis rates and minimize water loss. They can be successfully utilized as soil cover crops in drip-irrigated vineyards where water availability is low. The objective of this paper is to study seed germination conditions and to recommend which best species is most apt as soil cover crop in drip-irrigated vineyards. Seed weight (the higher the seed weight, the greater the success of mechanical seeding) and germination tests (at 15, 20, 25, 30, and 35 °C in light and dark conditions) were carried out for six species native to Mendoza, Argentina. Germination percentage (GP) and mean time germination (MTG) were calculated. Digitaria californica (C4) had the highest GP (97% in light condition), which is recommended as a cover crop because of its seed germination potential. Pappophorum phillippianum (C4) had a 70% GP in light conditions (regardless of temperature) and a high seed weight. Leptochloa dubia (C4) and Sporobolus cryptandrus (C4) reached the highest GP at the highest temperature, although S. cryptandrus had the lowest seed weight. Nassella tenuis (C3) averaged 54% GP at 25 °C in light conditions. The GP of Setaria leucopila (C4) was not affected by temperature (26% in light, and 16% in darkness). Based on the GP results, S. leucopila was the worst choice of the six species. Hence, during seeding, soil temperature should be high (&gt;20 °C) to ensure a rapid plant establishment of all species.","container-title":"Journal of Arid Environments","DOI":"https://doi.org/10.1016/j.jaridenv.2014.09.002","ISSN":"0140-1963","page":"1-5","title":"Germination of six native perennial grasses that can be used as potential soil cover crops in drip-irrigated vineyards in semiarid environs of Argentina","volume":"113","author":[{"family":"Ferrari","given":"F. N."},{"family":"Parera","given":"C. A."}],"issued":{"date-parts":[["2015"]]}}},{"id":136,"uris":["http://zotero.org/users/local/TDPMzXzU/items/UAMSSKCH"],"uri":["http://zotero.org/users/local/TDPMzXzU/items/UAMSSKCH"],"itemData":{"id":136,"type":"article-journal","container-title":"Crops and Soils","page":"9-13","title":"Using Cover Crops to Convert to No-till","volume":"42","author":[{"family":"Hoorman","given":"James"},{"family":"Sundermeier","given":""},{"family":"Islam","given":"Rafiq"},{"family":"Reeder","given":"Randall"}],"issued":{"date-parts":[["2009",1]]}}}],"schema":"https://github.com/citation-style-language/schema/raw/master/csl-citation.json"} </w:instrText>
      </w:r>
      <w:r w:rsidRPr="00CF6010">
        <w:rPr>
          <w:rFonts w:ascii="Times New Roman" w:hAnsi="Times New Roman"/>
          <w:sz w:val="24"/>
        </w:rPr>
        <w:fldChar w:fldCharType="separate"/>
      </w:r>
      <w:r w:rsidR="00531230" w:rsidRPr="00531230">
        <w:rPr>
          <w:rFonts w:ascii="Times New Roman" w:hAnsi="Times New Roman"/>
          <w:sz w:val="24"/>
          <w:vertAlign w:val="superscript"/>
        </w:rPr>
        <w:t>23,27,32,35–37</w:t>
      </w:r>
      <w:r w:rsidRPr="00CF6010">
        <w:rPr>
          <w:rFonts w:ascii="Times New Roman" w:hAnsi="Times New Roman"/>
          <w:sz w:val="24"/>
        </w:rPr>
        <w:fldChar w:fldCharType="end"/>
      </w:r>
      <w:r w:rsidRPr="00CF6010">
        <w:rPr>
          <w:rFonts w:ascii="Times New Roman" w:hAnsi="Times New Roman"/>
          <w:sz w:val="24"/>
        </w:rPr>
        <w:t>.</w:t>
      </w:r>
    </w:p>
    <w:p w14:paraId="64893A35" w14:textId="77777777" w:rsidR="00CF6010" w:rsidRDefault="00CF6010" w:rsidP="00B81FF3">
      <w:pPr>
        <w:numPr>
          <w:ilvl w:val="0"/>
          <w:numId w:val="21"/>
        </w:numPr>
        <w:spacing w:before="0" w:after="0" w:line="480" w:lineRule="auto"/>
        <w:rPr>
          <w:rFonts w:ascii="Times New Roman" w:hAnsi="Times New Roman"/>
          <w:sz w:val="24"/>
        </w:rPr>
      </w:pPr>
      <w:r w:rsidRPr="00CF6010">
        <w:rPr>
          <w:rFonts w:ascii="Times New Roman" w:hAnsi="Times New Roman"/>
          <w:sz w:val="24"/>
        </w:rPr>
        <w:t>Subsoil ripping: Prior to implementing no till or reduced tillage systems, subsoil plowing with a chisel plow or other type of subsoiler can help to loosen existing compaction layers</w:t>
      </w:r>
      <w:r w:rsidRPr="00CF6010">
        <w:rPr>
          <w:rFonts w:ascii="Times New Roman" w:hAnsi="Times New Roman"/>
          <w:sz w:val="24"/>
        </w:rPr>
        <w:fldChar w:fldCharType="begin"/>
      </w:r>
      <w:r w:rsidR="00531230">
        <w:rPr>
          <w:rFonts w:ascii="Times New Roman" w:hAnsi="Times New Roman"/>
          <w:sz w:val="24"/>
        </w:rPr>
        <w:instrText xml:space="preserve"> ADDIN ZOTERO_ITEM CSL_CITATION {"citationID":"RuvSm6yJ","properties":{"formattedCitation":"\\super 38\\nosupersub{}","plainCitation":"38","noteIndex":0},"citationItems":[{"id":213,"uris":["http://zotero.org/users/local/TDPMzXzU/items/29SC6J8C"],"uri":["http://zotero.org/users/local/TDPMzXzU/items/29SC6J8C"],"itemData":{"id":213,"type":"article-journal","abstract":"Compaction layers are widely distributed in the Huang-Huai-Hai Plain, China, which restrict root growth and reduce yields. The adoption of subsoiling has been recommended to disrupt compacted soil layers and create a reasonable soil structure for crop development. In this paper, the effects of subsoiling depth (30, 35 and 40 cm), period interval (2 or 3 years) and combined pre-sowing tillage practice (rotary cultivation or ploughing) on soil condition improvement was studied on a tidal soil in the Huang-Huai-Hai Plain. Seven tillage patterns were designed by combining different subsoiling depths, period intervals and pre-sowing. The evaluation indicators for soil condition improvement were as follows: thickness of the plough layer and hard pan, soil bulk density, cone index, soil three-phase R values, alkali nitrogen content, crop yield, and economic benefits. The results showed that subsoiling can significantly improve the soil structure and physical properties. In all subsoiling treatments, the depth of 35 or 40 cm at a 2-year interval was the most significant. The thickness of the plough layer increased from 13.67 cm before the test to 21.54–23.45 cm in 2018. The thickness of the hard pan decreased from 17.68 cm before the test to 12.09–12.76 cm in 2018, a decrease of about 40.07%. However, the subsoiling combined pre-sowing tillage practice, that is, rotary cultivation or ploughing, was not significant for soil structure and physical properties. For all subsoiling treatments, the soil bulk density, cone index and soil three-phase R values of the 15–25 cm soil layer were significantly lower compared to single rotary cultivation. Subsoiling was observed to increase the soil alkaline nitrogen and water contents. The tillage patterns that had subsoiling at the depth of 35–40 cm at a 2-year interval combined with rotary cultivation had the highest alkali nitrogen and water contents, which increased by 31.08–34.23% compared with that of the single rotary cultivation. Subsoiling can significantly increase the yield both of wheat and corn, as well as the economic benefits. The treatment of subsoiling at the depth of 35 cm at an interval of 2 years combined with rotary cultivation had the highest annual yield and economic benefits. For this treatment, the annual yield and economic benefits increased by 14.55 and 62.87% in 2018, respectively. In conclusion, the tillage patterns that involved subsoiling at a depth of 35 cm at a 2-year interval along with rotary cultivation are suitable for the Huang-Huai-Hai Plain.","container-title":"Journal of Integrative Agriculture","DOI":"https://doi.org/10.1016/S2095-3119(19)62681-X","ISSN":"2095-3119","issue":"6","page":"1596-1608","title":"Effects of subsoiling depth, period interval and combined tillage practice on soil properties and yield in the Huang-Huai-Hai Plain, China","volume":"19","author":[{"family":"WANG","given":"Yun-xia"},{"family":"CHEN","given":"Shu-ping"},{"family":"ZHANG","given":"Dong-xing"},{"family":"YANG","given":"Li"},{"family":"CUI","given":"Tao"},{"family":"JING","given":"Hui-rong"},{"family":"LI","given":"Yu-huan"}],"issued":{"date-parts":[["2020"]]}}}],"schema":"https://github.com/citation-style-language/schema/raw/master/csl-citation.json"} </w:instrText>
      </w:r>
      <w:r w:rsidRPr="00CF6010">
        <w:rPr>
          <w:rFonts w:ascii="Times New Roman" w:hAnsi="Times New Roman"/>
          <w:sz w:val="24"/>
        </w:rPr>
        <w:fldChar w:fldCharType="separate"/>
      </w:r>
      <w:r w:rsidR="00531230" w:rsidRPr="00531230">
        <w:rPr>
          <w:rFonts w:ascii="Times New Roman" w:hAnsi="Times New Roman"/>
          <w:sz w:val="24"/>
          <w:vertAlign w:val="superscript"/>
        </w:rPr>
        <w:t>38</w:t>
      </w:r>
      <w:r w:rsidRPr="00CF6010">
        <w:rPr>
          <w:rFonts w:ascii="Times New Roman" w:hAnsi="Times New Roman"/>
          <w:sz w:val="24"/>
        </w:rPr>
        <w:fldChar w:fldCharType="end"/>
      </w:r>
      <w:r w:rsidRPr="00CF6010">
        <w:rPr>
          <w:rFonts w:ascii="Times New Roman" w:hAnsi="Times New Roman"/>
          <w:sz w:val="24"/>
        </w:rPr>
        <w:t xml:space="preserve">. Subsoiling typically </w:t>
      </w:r>
      <w:proofErr w:type="gramStart"/>
      <w:r w:rsidRPr="00CF6010">
        <w:rPr>
          <w:rFonts w:ascii="Times New Roman" w:hAnsi="Times New Roman"/>
          <w:sz w:val="24"/>
        </w:rPr>
        <w:t>brakes</w:t>
      </w:r>
      <w:proofErr w:type="gramEnd"/>
      <w:r w:rsidRPr="00CF6010">
        <w:rPr>
          <w:rFonts w:ascii="Times New Roman" w:hAnsi="Times New Roman"/>
          <w:sz w:val="24"/>
        </w:rPr>
        <w:t xml:space="preserve"> up compaction </w:t>
      </w:r>
      <w:proofErr w:type="gramStart"/>
      <w:r w:rsidRPr="00CF6010">
        <w:rPr>
          <w:rFonts w:ascii="Times New Roman" w:hAnsi="Times New Roman"/>
          <w:sz w:val="24"/>
        </w:rPr>
        <w:t>layers at</w:t>
      </w:r>
      <w:proofErr w:type="gramEnd"/>
      <w:r w:rsidRPr="00CF6010">
        <w:rPr>
          <w:rFonts w:ascii="Times New Roman" w:hAnsi="Times New Roman"/>
          <w:sz w:val="24"/>
        </w:rPr>
        <w:t xml:space="preserve"> between 30 to 40 centimeters, increasing aeration and water infiltration. However, effects may be temporary if machinery traffic continues as normal </w:t>
      </w:r>
      <w:proofErr w:type="gramStart"/>
      <w:r w:rsidRPr="00CF6010">
        <w:rPr>
          <w:rFonts w:ascii="Times New Roman" w:hAnsi="Times New Roman"/>
          <w:sz w:val="24"/>
        </w:rPr>
        <w:t>afterwards</w:t>
      </w:r>
      <w:r w:rsidRPr="00CF6010">
        <w:rPr>
          <w:rFonts w:ascii="Times New Roman" w:hAnsi="Times New Roman"/>
          <w:sz w:val="24"/>
          <w:vertAlign w:val="superscript"/>
        </w:rPr>
        <w:t>27</w:t>
      </w:r>
      <w:proofErr w:type="gramEnd"/>
      <w:r w:rsidRPr="00CF6010">
        <w:rPr>
          <w:rFonts w:ascii="Times New Roman" w:hAnsi="Times New Roman"/>
          <w:sz w:val="24"/>
        </w:rPr>
        <w:t>. Additionally, the soil should be covered afterwards with mulch or cover crops to avoid erosion</w:t>
      </w:r>
      <w:r w:rsidRPr="00CF6010">
        <w:rPr>
          <w:rFonts w:ascii="Times New Roman" w:hAnsi="Times New Roman"/>
          <w:sz w:val="24"/>
        </w:rPr>
        <w:fldChar w:fldCharType="begin"/>
      </w:r>
      <w:r w:rsidR="00B77AD1">
        <w:rPr>
          <w:rFonts w:ascii="Times New Roman" w:hAnsi="Times New Roman"/>
          <w:sz w:val="24"/>
        </w:rPr>
        <w:instrText xml:space="preserve"> ADDIN ZOTERO_ITEM CSL_CITATION {"citationID":"QfMhQJMp","properties":{"formattedCitation":"\\super 25\\nosupersub{}","plainCitation":"25","noteIndex":0},"citationItems":[{"id":111,"uris":["http://zotero.org/users/local/TDPMzXzU/items/EYYL5BXL"],"uri":["http://zotero.org/users/local/TDPMzXzU/items/EYYL5BXL"],"itemData":{"id":111,"type":"book","event-place":"Columbus, Ohio","publisher":"Pearson Prentice Hall","publisher-place":"Columbus, Ohio","title":"The Nature and Properties of Soils, 15th Edition","author":[{"family":"Well","given":"R. R."},{"family":"Brady","given":"N. C."}],"issued":{"date-parts":[["2017"]]}},"locator":"187"}],"schema":"https://github.com/citation-style-language/schema/raw/master/csl-citation.json"} </w:instrText>
      </w:r>
      <w:r w:rsidRPr="00CF6010">
        <w:rPr>
          <w:rFonts w:ascii="Times New Roman" w:hAnsi="Times New Roman"/>
          <w:sz w:val="24"/>
        </w:rPr>
        <w:fldChar w:fldCharType="separate"/>
      </w:r>
      <w:r w:rsidR="00B77AD1" w:rsidRPr="00B77AD1">
        <w:rPr>
          <w:rFonts w:ascii="Times New Roman" w:hAnsi="Times New Roman"/>
          <w:sz w:val="24"/>
          <w:vertAlign w:val="superscript"/>
        </w:rPr>
        <w:t>25</w:t>
      </w:r>
      <w:r w:rsidRPr="00CF6010">
        <w:rPr>
          <w:rFonts w:ascii="Times New Roman" w:hAnsi="Times New Roman"/>
          <w:sz w:val="24"/>
        </w:rPr>
        <w:fldChar w:fldCharType="end"/>
      </w:r>
      <w:r w:rsidRPr="00CF6010">
        <w:rPr>
          <w:rFonts w:ascii="Times New Roman" w:hAnsi="Times New Roman"/>
          <w:sz w:val="24"/>
        </w:rPr>
        <w:t>.</w:t>
      </w:r>
    </w:p>
    <w:p w14:paraId="7F8AFA63" w14:textId="77777777" w:rsidR="007E2EA4" w:rsidRPr="007E2EA4" w:rsidRDefault="007E2EA4" w:rsidP="007E2EA4">
      <w:pPr>
        <w:pStyle w:val="ListParagraph"/>
        <w:numPr>
          <w:ilvl w:val="0"/>
          <w:numId w:val="21"/>
        </w:numPr>
        <w:spacing w:before="0" w:after="0" w:line="480" w:lineRule="auto"/>
        <w:rPr>
          <w:rFonts w:ascii="Times New Roman" w:hAnsi="Times New Roman"/>
          <w:sz w:val="24"/>
        </w:rPr>
      </w:pPr>
      <w:r>
        <w:rPr>
          <w:rFonts w:ascii="Times New Roman" w:hAnsi="Times New Roman"/>
          <w:sz w:val="24"/>
        </w:rPr>
        <w:t>Control traffic: avoid traffic during wet soil conditions and use only permanent lanes for traffic to minimize compressive forces on the soil</w:t>
      </w:r>
      <w:r>
        <w:rPr>
          <w:rFonts w:ascii="Times New Roman" w:hAnsi="Times New Roman"/>
          <w:sz w:val="24"/>
          <w:vertAlign w:val="superscript"/>
        </w:rPr>
        <w:t>39</w:t>
      </w:r>
      <w:r>
        <w:rPr>
          <w:rFonts w:ascii="Times New Roman" w:hAnsi="Times New Roman"/>
          <w:sz w:val="24"/>
        </w:rPr>
        <w:t>.</w:t>
      </w:r>
    </w:p>
    <w:p w14:paraId="11B4A0D4" w14:textId="77777777" w:rsidR="003D0B7A" w:rsidRPr="009B7D84" w:rsidRDefault="00475195" w:rsidP="007A12E0">
      <w:pPr>
        <w:spacing w:before="0" w:after="0" w:line="480" w:lineRule="auto"/>
        <w:ind w:firstLine="360"/>
        <w:rPr>
          <w:rFonts w:ascii="Times New Roman" w:hAnsi="Times New Roman"/>
          <w:sz w:val="24"/>
        </w:rPr>
      </w:pPr>
      <w:r>
        <w:rPr>
          <w:rFonts w:ascii="Times New Roman" w:hAnsi="Times New Roman"/>
          <w:sz w:val="24"/>
        </w:rPr>
        <w:t>The literature on the above mitigation and remediation strategies is broad. This review next examines how permanent vegetation cover in MWP systems can combine several of these strategies to prevent and repair soil compaction.</w:t>
      </w:r>
    </w:p>
    <w:p w14:paraId="598A980A" w14:textId="77777777" w:rsidR="00783364" w:rsidRDefault="00AD59F4" w:rsidP="003D0B7A">
      <w:pPr>
        <w:pStyle w:val="Heading2"/>
      </w:pPr>
      <w:bookmarkStart w:id="10" w:name="_Toc88316505"/>
      <w:r>
        <w:t xml:space="preserve">Multifunctional Woody </w:t>
      </w:r>
      <w:r w:rsidR="0014505E">
        <w:t>Polyculture Systems</w:t>
      </w:r>
      <w:bookmarkEnd w:id="10"/>
    </w:p>
    <w:p w14:paraId="34F7AC39" w14:textId="77777777" w:rsidR="00783364" w:rsidRPr="00783364" w:rsidRDefault="00AD59F4" w:rsidP="003D0B7A">
      <w:pPr>
        <w:spacing w:before="0" w:after="0" w:line="480" w:lineRule="auto"/>
        <w:ind w:firstLine="720"/>
        <w:rPr>
          <w:rFonts w:ascii="Times New Roman" w:hAnsi="Times New Roman"/>
          <w:sz w:val="24"/>
        </w:rPr>
      </w:pPr>
      <w:r>
        <w:rPr>
          <w:rFonts w:ascii="Times New Roman" w:hAnsi="Times New Roman"/>
          <w:sz w:val="24"/>
        </w:rPr>
        <w:t>Multifunctional Woody Polyculture systems herein refer to plantings of two or more species, at least one of which is a woody perennial. These species are selected to maximize beneficial ecological and productivity effects, minimize competition, and usually support ease of harvesting.</w:t>
      </w:r>
      <w:r>
        <w:rPr>
          <w:rFonts w:ascii="Times New Roman" w:hAnsi="Times New Roman"/>
          <w:sz w:val="24"/>
          <w:vertAlign w:val="superscript"/>
        </w:rPr>
        <w:t>40</w:t>
      </w:r>
    </w:p>
    <w:p w14:paraId="1C96D276" w14:textId="77777777" w:rsidR="0028454B" w:rsidRPr="00783364" w:rsidRDefault="00AD59F4" w:rsidP="003D0B7A">
      <w:pPr>
        <w:spacing w:before="0" w:after="0" w:line="480" w:lineRule="auto"/>
        <w:ind w:firstLine="720"/>
        <w:rPr>
          <w:rFonts w:ascii="Times New Roman" w:hAnsi="Times New Roman"/>
          <w:sz w:val="24"/>
        </w:rPr>
      </w:pPr>
      <w:r>
        <w:rPr>
          <w:rFonts w:ascii="Times New Roman" w:hAnsi="Times New Roman"/>
          <w:sz w:val="24"/>
        </w:rPr>
        <w:t>MWPs are interesting because they can accommodate all the above soil compaction mitigation and remediation strategies while remaining productive. Specifically, MWPs lend themselves to no-till permanent cropping with permanent paths and roads</w:t>
      </w:r>
      <w:r>
        <w:rPr>
          <w:rFonts w:ascii="Times New Roman" w:hAnsi="Times New Roman"/>
          <w:sz w:val="24"/>
          <w:vertAlign w:val="superscript"/>
        </w:rPr>
        <w:t>31,39</w:t>
      </w:r>
      <w:r>
        <w:rPr>
          <w:rFonts w:ascii="Times New Roman" w:hAnsi="Times New Roman"/>
          <w:sz w:val="24"/>
        </w:rPr>
        <w:t xml:space="preserve">. </w:t>
      </w:r>
      <w:r>
        <w:rPr>
          <w:rFonts w:ascii="Times New Roman" w:hAnsi="Times New Roman"/>
          <w:sz w:val="24"/>
        </w:rPr>
        <w:lastRenderedPageBreak/>
        <w:t>They can integrate tap-rooted plants</w:t>
      </w:r>
      <w:r>
        <w:rPr>
          <w:rFonts w:ascii="Times New Roman" w:hAnsi="Times New Roman"/>
          <w:sz w:val="24"/>
          <w:vertAlign w:val="superscript"/>
        </w:rPr>
        <w:t>27,35–37,42–46</w:t>
      </w:r>
      <w:r>
        <w:rPr>
          <w:rFonts w:ascii="Times New Roman" w:hAnsi="Times New Roman"/>
          <w:sz w:val="24"/>
        </w:rPr>
        <w:t>, produce their own mulch</w:t>
      </w:r>
      <w:r>
        <w:rPr>
          <w:rFonts w:ascii="Times New Roman" w:hAnsi="Times New Roman"/>
          <w:sz w:val="24"/>
          <w:vertAlign w:val="superscript"/>
        </w:rPr>
        <w:t>56</w:t>
      </w:r>
      <w:r>
        <w:rPr>
          <w:rFonts w:ascii="Times New Roman" w:hAnsi="Times New Roman"/>
          <w:sz w:val="24"/>
        </w:rPr>
        <w:t>, include ground covers</w:t>
      </w:r>
      <w:r>
        <w:rPr>
          <w:rFonts w:ascii="Times New Roman" w:hAnsi="Times New Roman"/>
          <w:sz w:val="24"/>
          <w:vertAlign w:val="superscript"/>
        </w:rPr>
        <w:t>42–46</w:t>
      </w:r>
      <w:r>
        <w:rPr>
          <w:rFonts w:ascii="Times New Roman" w:hAnsi="Times New Roman"/>
          <w:sz w:val="24"/>
        </w:rPr>
        <w:t>, maintain permanent, diverse vegetation on the soil and prevent bare soil</w:t>
      </w:r>
      <w:r>
        <w:rPr>
          <w:rFonts w:ascii="Times New Roman" w:hAnsi="Times New Roman"/>
          <w:sz w:val="24"/>
          <w:vertAlign w:val="superscript"/>
        </w:rPr>
        <w:t>23</w:t>
      </w:r>
      <w:r>
        <w:rPr>
          <w:rFonts w:ascii="Times New Roman" w:hAnsi="Times New Roman"/>
          <w:sz w:val="24"/>
        </w:rPr>
        <w:t>, reduce the need for vehicle traffic</w:t>
      </w:r>
      <w:r>
        <w:rPr>
          <w:rFonts w:ascii="Times New Roman" w:hAnsi="Times New Roman"/>
          <w:sz w:val="24"/>
          <w:vertAlign w:val="superscript"/>
        </w:rPr>
        <w:t>31,39</w:t>
      </w:r>
      <w:r>
        <w:rPr>
          <w:rFonts w:ascii="Times New Roman" w:hAnsi="Times New Roman"/>
          <w:sz w:val="24"/>
        </w:rPr>
        <w:t>, and build organic matter and optimal soil structure</w:t>
      </w:r>
      <w:r>
        <w:rPr>
          <w:rFonts w:ascii="Times New Roman" w:hAnsi="Times New Roman"/>
          <w:sz w:val="24"/>
          <w:vertAlign w:val="superscript"/>
        </w:rPr>
        <w:t>34</w:t>
      </w:r>
      <w:r>
        <w:rPr>
          <w:rFonts w:ascii="Times New Roman" w:hAnsi="Times New Roman"/>
          <w:sz w:val="24"/>
        </w:rPr>
        <w:t>. Further, economically viable crops such as a variety of nuts, fruit, and grains can be utilized</w:t>
      </w:r>
      <w:r>
        <w:rPr>
          <w:rFonts w:ascii="Times New Roman" w:hAnsi="Times New Roman"/>
          <w:sz w:val="24"/>
          <w:vertAlign w:val="superscript"/>
        </w:rPr>
        <w:t>40,41,52</w:t>
      </w:r>
      <w:r>
        <w:rPr>
          <w:rFonts w:ascii="Times New Roman" w:hAnsi="Times New Roman"/>
          <w:sz w:val="24"/>
        </w:rPr>
        <w:t>.</w:t>
      </w:r>
    </w:p>
    <w:p w14:paraId="6114C4D8" w14:textId="77777777" w:rsidR="00097093" w:rsidRPr="00783364" w:rsidRDefault="00097093" w:rsidP="003D0B7A">
      <w:pPr>
        <w:spacing w:before="0" w:after="0" w:line="480" w:lineRule="auto"/>
        <w:ind w:firstLine="720"/>
        <w:rPr>
          <w:rFonts w:ascii="Times New Roman" w:hAnsi="Times New Roman"/>
          <w:sz w:val="24"/>
        </w:rPr>
      </w:pPr>
      <w:r>
        <w:rPr>
          <w:rFonts w:ascii="Times New Roman" w:hAnsi="Times New Roman"/>
          <w:sz w:val="24"/>
        </w:rPr>
        <w:t>Lovell et al. (2018) describe MWPs as multispecies systems arranged in layers that resemble natural woody plant communities. By occupying different canopy and rooting niches, these systems can use light, nutrients, and water efficiently while maintaining productivity and other ecosystem services</w:t>
      </w:r>
      <w:r>
        <w:rPr>
          <w:rFonts w:ascii="Times New Roman" w:hAnsi="Times New Roman"/>
          <w:sz w:val="24"/>
          <w:vertAlign w:val="superscript"/>
        </w:rPr>
        <w:t>41</w:t>
      </w:r>
      <w:r>
        <w:rPr>
          <w:rFonts w:ascii="Times New Roman" w:hAnsi="Times New Roman"/>
          <w:sz w:val="24"/>
        </w:rPr>
        <w:t>.</w:t>
      </w:r>
    </w:p>
    <w:p w14:paraId="74D07359" w14:textId="77777777" w:rsidR="00FA273C" w:rsidRPr="008248DF" w:rsidRDefault="00FA273C" w:rsidP="003D0B7A">
      <w:pPr>
        <w:spacing w:before="0" w:after="0" w:line="480" w:lineRule="auto"/>
        <w:ind w:firstLine="720"/>
        <w:rPr>
          <w:rFonts w:ascii="Times New Roman" w:hAnsi="Times New Roman"/>
          <w:sz w:val="24"/>
        </w:rPr>
      </w:pPr>
      <w:r w:rsidRPr="00783364">
        <w:rPr>
          <w:rFonts w:ascii="Times New Roman" w:hAnsi="Times New Roman"/>
          <w:sz w:val="24"/>
        </w:rPr>
        <w:t xml:space="preserve">Importantly, as mentioned, MWPs lend themselves </w:t>
      </w:r>
      <w:r w:rsidRPr="008248DF">
        <w:rPr>
          <w:rFonts w:ascii="Times New Roman" w:hAnsi="Times New Roman"/>
          <w:sz w:val="24"/>
        </w:rPr>
        <w:t>to no-till</w:t>
      </w:r>
      <w:r w:rsidR="002436CB" w:rsidRPr="008248DF">
        <w:rPr>
          <w:rFonts w:ascii="Times New Roman" w:hAnsi="Times New Roman"/>
          <w:sz w:val="24"/>
        </w:rPr>
        <w:t xml:space="preserve"> farming and permanent roads and paths</w:t>
      </w:r>
      <w:r w:rsidRPr="008248DF">
        <w:rPr>
          <w:rFonts w:ascii="Times New Roman" w:hAnsi="Times New Roman"/>
          <w:sz w:val="24"/>
        </w:rPr>
        <w:t>, since the crops themselves are relatively permanent</w:t>
      </w:r>
      <w:r w:rsidR="00F9672F" w:rsidRPr="008248DF">
        <w:rPr>
          <w:rFonts w:ascii="Times New Roman" w:hAnsi="Times New Roman"/>
          <w:sz w:val="24"/>
        </w:rPr>
        <w:t xml:space="preserve"> and can easily be designed around</w:t>
      </w:r>
      <w:r w:rsidR="00796DC2" w:rsidRPr="008248DF">
        <w:rPr>
          <w:rFonts w:ascii="Times New Roman" w:hAnsi="Times New Roman"/>
          <w:sz w:val="24"/>
        </w:rPr>
        <w:t xml:space="preserve"> as long-term landscape features</w:t>
      </w:r>
      <w:r w:rsidR="002436CB" w:rsidRPr="008248DF">
        <w:rPr>
          <w:rFonts w:ascii="Times New Roman" w:hAnsi="Times New Roman"/>
          <w:sz w:val="24"/>
        </w:rPr>
        <w:t>.</w:t>
      </w:r>
      <w:r w:rsidRPr="008248DF">
        <w:rPr>
          <w:rFonts w:ascii="Times New Roman" w:hAnsi="Times New Roman"/>
          <w:sz w:val="24"/>
        </w:rPr>
        <w:t xml:space="preserve"> </w:t>
      </w:r>
      <w:r w:rsidR="002436CB" w:rsidRPr="008248DF">
        <w:rPr>
          <w:rFonts w:ascii="Times New Roman" w:hAnsi="Times New Roman"/>
          <w:sz w:val="24"/>
        </w:rPr>
        <w:t xml:space="preserve">Rather than tilling </w:t>
      </w:r>
      <w:r w:rsidR="00194916" w:rsidRPr="008248DF">
        <w:rPr>
          <w:rFonts w:ascii="Times New Roman" w:hAnsi="Times New Roman"/>
          <w:sz w:val="24"/>
        </w:rPr>
        <w:t xml:space="preserve">for weed control, </w:t>
      </w:r>
      <w:r w:rsidR="002436CB" w:rsidRPr="008248DF">
        <w:rPr>
          <w:rFonts w:ascii="Times New Roman" w:hAnsi="Times New Roman"/>
          <w:sz w:val="24"/>
        </w:rPr>
        <w:t>w</w:t>
      </w:r>
      <w:r w:rsidRPr="008248DF">
        <w:rPr>
          <w:rFonts w:ascii="Times New Roman" w:hAnsi="Times New Roman"/>
          <w:sz w:val="24"/>
        </w:rPr>
        <w:t xml:space="preserve">eeds are suppressed naturally by cover crops such as clover, alfalfa, and other legumes, perennial grasses, or other </w:t>
      </w:r>
      <w:r w:rsidR="00796DC2" w:rsidRPr="008248DF">
        <w:rPr>
          <w:rFonts w:ascii="Times New Roman" w:hAnsi="Times New Roman"/>
          <w:sz w:val="24"/>
        </w:rPr>
        <w:t xml:space="preserve">perennial </w:t>
      </w:r>
      <w:r w:rsidRPr="008248DF">
        <w:rPr>
          <w:rFonts w:ascii="Times New Roman" w:hAnsi="Times New Roman"/>
          <w:sz w:val="24"/>
        </w:rPr>
        <w:t>groundcovers, while soil structure is simultaneously improved and compaction reversed, especially when tap-rooted species are incorporated</w:t>
      </w:r>
      <w:r w:rsidRPr="008248DF">
        <w:rPr>
          <w:rFonts w:ascii="Times New Roman" w:hAnsi="Times New Roman"/>
          <w:sz w:val="24"/>
        </w:rPr>
        <w:fldChar w:fldCharType="begin"/>
      </w:r>
      <w:r w:rsidR="00531230">
        <w:rPr>
          <w:rFonts w:ascii="Times New Roman" w:hAnsi="Times New Roman"/>
          <w:sz w:val="24"/>
        </w:rPr>
        <w:instrText xml:space="preserve"> ADDIN ZOTERO_ITEM CSL_CITATION {"citationID":"cxP7lUAD","properties":{"formattedCitation":"\\super 27,35\\uc0\\u8211{}37,42\\uc0\\u8211{}46\\nosupersub{}","plainCitation":"27,35–37,42–46","noteIndex":0},"citationItems":[{"id":141,"uris":["http://zotero.org/users/local/TDPMzXzU/items/6KUSCHYV"],"uri":["http://zotero.org/users/local/TDPMzXzU/items/6KUSCHYV"],"itemData":{"id":141,"type":"article-journal","abstract":"The yield of rainfed crops is commonly limited by the availability of soil water during the summer growing season. Channels produced by cover crop roots in fall/winter when soils are relatively moist may facilitate the penetration of compacted soils by subsequent crop roots in summer when soils are relatively dry and hard. Our objective was to determine the effects of fall cover crops on maize (Zea mays) growth and soil water status under three levels (high, medium, and no) of imposed traffic compaction. The study was conducted on coastal plain soils (fine-loamy Typic/Aquic hapludults and siliceous, Psammentic hapludults) in the mid-Atlantic region of the United States from 2006 to 2008. Cover crop treatments were FR (forage radish: Raphanus sativus var. longipinnatus, cv. ‘Daikon’), rapeseed (Brassica napus, cv. ‘Essex’), rye (cereal rye: Secale cereale L., cv. ‘Wheeler’) and NCC (no cover crop). Maize under high compaction achieved more deep-roots following FR and rapeseed than following rye or NCC. However, maize had greater yield following all cover crops than NCC control regardless of compaction levels and soil texture. Compaction reduced maize yield only under the high compaction in the lightly textured soils. During 24 June–24 July 2008, soils at 15 and 50cm depths were drier under no compaction than high compaction and drier following FR than other cover crop treatments. Our results suggest that FR benefited maize root penetration in compacted soils while rye provided the best availability of surface soil water; rapeseed tended to provide both benefits. However, as rapeseed is relatively difficult to kill in spring, a mixture of FR and rye cover crops might be most practical and beneficial for rainfed summer crops under no-till systems in regions with cool to temperate, humid climates.","container-title":"Soil and Tillage Research","DOI":"https://doi.org/10.1016/j.still.2011.08.001","ISSN":"0167-1987","page":"17-27","title":"Root growth and yield of maize as affected by soil compaction and cover crops","volume":"117","author":[{"family":"Chen","given":"Guihua"},{"family":"Weil","given":"Ray R."}],"issued":{"date-parts":[["2011"]]}}},{"id":234,"uris":["http://zotero.org/users/local/TDPMzXzU/items/4K9ZKP3L"],"uri":["http://zotero.org/users/local/TDPMzXzU/items/4K9ZKP3L"],"itemData":{"id":234,"type":"article-journal","abstract":"Maintaining good soil structural stability is an important element in agricultural sustainability. Incorporation of cereal straw and use of cover crops improve soil structural stability but the long-term individual and interactive effects of these management practices is poorly understood. We examined the impact of four rates of straw incorporation in spring barley (0, 4, 8 and 12 Mg ha−1, annually) combined with a ryegrass cover crop undersown in the barley in spring. Soil was sampled after four decades of treatments in the Askov (Denmark) straw incorporation experiment situated on a sandy loam with 12% clay. We assessed clay dispersibility measured on two macro-aggregate size fractions (ClayDis 1–2 mm and ClayDis 8–16 mm), wet-stability of aggregates, and clay dispersibility of &lt; 8 mm field-moist soil and aggregate strength. Soil structural stability and strength were related to soil organic carbon (SOC), SOC/Clay and root biomass. The SOC content increased with straw rate and when ryegrass cover crops were grown. Root biomass was marginally greater (P = 0.068), when cover crops were included. The soils receiving 8 and 12 Mg straw ha−1 had a significantly lower ClayDis 1–2 mm and ClayDis 8–16 mm than soil with straw removal. Inclusion of a ryegrass cover crop did not affect ClayDis 1–2 mm, but decreased ClayDis 8–16 mm marginally (P = 0.054) and decreased clay dispersibility of field-moist soil. The results suggest, that binding agents from cover crops such as roots increase stabilization of large macro-aggregates, while the increased stability due to straw incorporation was related to SOC irrespective of aggregate size.","container-title":"Geoderma","DOI":"https://doi.org/10.1016/j.geoderma.2021.115463","ISSN":"0016-7061","page":"115463","title":"Soil structural stability following decades of straw incorporation and use of ryegrass cover crops","volume":"406","author":[{"family":"Qi","given":"Jianying"},{"family":"Jensen","given":"Johannes L."},{"family":"Christensen","given":"Bent T."},{"family":"Munkholm","given":"Lars J."}],"issued":{"date-parts":[["2022"]]}}},{"id":238,"uris":["http://zotero.org/users/local/TDPMzXzU/items/8VRXJY3L"],"uri":["http://zotero.org/users/local/TDPMzXzU/items/8VRXJY3L"],"itemData":{"id":238,"type":"article-journal","abstract":"Native desert plants have structural adaptations that maximize photosynthesis rates and minimize water loss. They can be successfully utilized as soil cover crops in drip-irrigated vineyards where water availability is low. The objective of this paper is to study seed germination conditions and to recommend which best species is most apt as soil cover crop in drip-irrigated vineyards. Seed weight (the higher the seed weight, the greater the success of mechanical seeding) and germination tests (at 15, 20, 25, 30, and 35 °C in light and dark conditions) were carried out for six species native to Mendoza, Argentina. Germination percentage (GP) and mean time germination (MTG) were calculated. Digitaria californica (C4) had the highest GP (97% in light condition), which is recommended as a cover crop because of its seed germination potential. Pappophorum phillippianum (C4) had a 70% GP in light conditions (regardless of temperature) and a high seed weight. Leptochloa dubia (C4) and Sporobolus cryptandrus (C4) reached the highest GP at the highest temperature, although S. cryptandrus had the lowest seed weight. Nassella tenuis (C3) averaged 54% GP at 25 °C in light conditions. The GP of Setaria leucopila (C4) was not affected by temperature (26% in light, and 16% in darkness). Based on the GP results, S. leucopila was the worst choice of the six species. Hence, during seeding, soil temperature should be high (&gt;20 °C) to ensure a rapid plant establishment of all species.","container-title":"Journal of Arid Environments","DOI":"https://doi.org/10.1016/j.jaridenv.2014.09.002","ISSN":"0140-1963","page":"1-5","title":"Germination of six native perennial grasses that can be used as potential soil cover crops in drip-irrigated vineyards in semiarid environs of Argentina","volume":"113","author":[{"family":"Ferrari","given":"F. N."},{"family":"Parera","given":"C. A."}],"issued":{"date-parts":[["2015"]]}}},{"id":136,"uris":["http://zotero.org/users/local/TDPMzXzU/items/UAMSSKCH"],"uri":["http://zotero.org/users/local/TDPMzXzU/items/UAMSSKCH"],"itemData":{"id":136,"type":"article-journal","container-title":"Crops and Soils","page":"9-13","title":"Using Cover Crops to Convert to No-till","volume":"42","author":[{"family":"Hoorman","given":"James"},{"family":"Sundermeier","given":""},{"family":"Islam","given":"Rafiq"},{"family":"Reeder","given":"Randall"}],"issued":{"date-parts":[["2009",1]]}}},{"id":235,"uris":["http://zotero.org/users/local/TDPMzXzU/items/7ZSYAGXN"],"uri":["http://zotero.org/users/local/TDPMzXzU/items/7ZSYAGXN"],"itemData":{"id":235,"type":"article-journal","abstract":"Cover crops used in agroforestry systems (AFS) are generally perceived to improve soil quality, but mechanisms underlying phosphorus (P) cycling in complex rhizosphere system are less clear, because the impacts of incorporated crops are often determined by inclusion time, residue management and species. We quantified 7-year cumulative effects of perennial legume cover crop–Flemingia macrophylla on rhizosphere P cycling and availability during the dry and wet seasons in young and mature rubber-based AFS (i.e., YAFS and MAFS) in tropical China by analyzing cover crop biomass and P content, as well as net rhizosphere changes in P-mobilizing capacity (pH, organic acids and phosphatase activity) and P fractions. Compared to their monoculture counterparts, YAFS enhanced plant biomass and P stock in both seasons, whereas MAFS exhibited an opposite trend, except for increased biomass and P stock of floor litter in the dry season. Moreover, YAFS had a greater effect on net rhizosphere properties by reducing pH and increasing organic acids concentrations and acid phosphatase activity, but MAFS hardly alter them. However, these changes had little effect on net rhizosphere P fractions in both seasons, except the contribution of calcium–P to increasing P availability to a certain extent. Net rhizosphere organic P and microbial biomass P in YAFS were enhanced in both seasons by abundant residue returns from cover crop. Net rhizosphere available P surplus occurred in YAFS in the dry season and maintained balance in the wet season, but it almost reached a deficit in MAFS in both seasons. These results suggest that rhizosphere P cycling was more improved by cover crop in YAFS than MAFS, and biomass of cover crop residue contributed to regulating rhizosphere P cycling and availability more than rhizosphere P-mobilizing capacity. Our study highlights the importance of residue management of permanent cover crops on rhizosphere P cycling and availability in AFS with different ages.","container-title":"Geoderma","DOI":"https://doi.org/10.1016/j.geoderma.2021.115218","ISSN":"0016-7061","page":"115218","title":"Perennial cover crop biomass contributes to regulating soil P availability more than rhizosphere P-mobilizing capacity in rubber-based agroforestry systems","volume":"401","author":[{"family":"Liu","given":"Chenggang"},{"family":"Wang","given":"Qing-Wei"},{"family":"Jin","given":"Yanqiang"},{"family":"Tang","given":"Jianwei"},{"family":"Lin","given":"Fangmei"},{"family":"Olatunji","given":"Olusanya Abiodun"}],"issued":{"date-parts":[["2021"]]}}},{"id":236,"uris":["http://zotero.org/users/local/TDPMzXzU/items/8WHSDFT8"],"uri":["http://zotero.org/users/local/TDPMzXzU/items/8WHSDFT8"],"itemData":{"id":236,"type":"chapter","abstract":"Use of annual and perennial cover crops in rotation is a primary tool in agricultural systems, especially for improving soil health. Environmental benefits include erosion control and nutrient capture to protect water resources. On a field scale, cover crops are used to build physical, chemical, and biological soil properties. Annual grasses, brassicas, and legumes improve soil infiltration and reduce compaction through both fibrous and large tap root development. Nutrient capture, nutrient cycling efficiency, and associations with microbial communities are also benefits of including cover crops in rotation. Perennial grass and legume phases in rotation contribute to soil health through specific uses such as salinity management and general uses such as building nitrogen reserves for following cash crops. Overall, the research and agricultural communities continue to explore the many benefits of cover crops for soil health.","container-title":"Soil Health and Intensification of Agroecosytems","ISBN":"978-0-12-805317-1","note":"DOI: https://doi.org/10.1016/B978-0-12-805317-1.00006-3","page":"127-150","publisher":"Academic Press","title":"Chapter 6 - Integration of Annual and Perennial Cover Crops for Improving Soil Health","URL":"https://www.sciencedirect.com/science/article/pii/B9780128053171000063","editor":[{"family":"Al-Kaisi","given":"Mahdi M."},{"family":"Lowery","given":"Birl"}],"author":[{"family":"Wick","given":"Abbey"},{"family":"Berti","given":"Marisol"},{"family":"Lawley","given":"Yvonne"},{"family":"Liebig","given":"Mark"}],"issued":{"date-parts":[["2017"]]}},"locator":"6"},{"id":140,"uris":["http://zotero.org/users/local/TDPMzXzU/items/U7U4NBIU"],"uri":["http://zotero.org/users/local/TDPMzXzU/items/U7U4NBIU"],"itemData":{"id":140,"type":"article-journal","abstract":"Crop rotations that include tap-rooted species of cover crops may help alleviate the deleterious effects of soil compaction on plant growth by modifying soil physical properties. We studied the effects of compaction and cover crops on the least limiting water range (LLWR) and air permeability in the surface layers of a loamy (Exp. 1) and a sandy soil (Exp. 2). There were three compaction treatments [HC (high), MC (medium) and NC (no compaction)] and four cover crop treatments [FR (forage radish: Raphanus sativus var. longipinnatus, cultivar ‘Daikon’), rapeseed (Brassica napus, cultivar ‘Essex’), rye (cereal rye: Secale cereale L., cultivar ‘Wheeler’) and NCC (no cover crop)]. Rapeseed and FR are tap-rooted species in the Brassica family. Compaction reduced the LLWR in Exp. 1 by decreasing aeration and increasing soil strength and in Exp. 2 by increasing soil strength. Brassica cover crops increased LLWR by reducing the limitations on soil strength. Air permeability at 0–12cm depth was reduced by compaction in both experiments, and this reduction was associated with pore tortuosity and discontinuity. In Exp. 1, the air permeability under HC following various cover crop treatments was in the order of FR=rapeseed&gt;rye=NCC; under NC condition it was in the order rapeseed=rye&gt;FR&gt;NCC. The overall effect of cover crops in Exp. 1 on air permeability across compaction treatments was in the order of FR=rapeseed&gt;rye=NCC. Cover crops had no affect air permeability in Exp. 2 probably due to the coarse soil texture. The results supported our hypotheses that tap-rooted Brassica cover crops (especially rapeseed) were able to increase LLWR and air permeability, though the magnitude of the increase seemed to be less than the decrease by compaction.","container-title":"Soil and Tillage Research","DOI":"https://doi.org/10.1016/j.still.2013.09.004","ISSN":"0167-1987","page":"61-69","title":"Effects of compaction and cover crops on soil least limiting water range and air permeability","volume":"136","author":[{"family":"Chen","given":"Guihua"},{"family":"Weil","given":"Ray R."},{"family":"Hill","given":"Robert L."}],"issued":{"date-parts":[["2014"]]}}},{"id":214,"uris":["http://zotero.org/users/local/TDPMzXzU/items/4MWTQ5RZ"],"uri":["http://zotero.org/users/local/TDPMzXzU/items/4MWTQ5RZ"],"itemData":{"id":214,"type":"article-journal","abstract":"No-tillage systems and cover cropping can improve soil organic carbon (SOC), which enhances soil health and sustainability. However, the interaction between tillage systems and cover crops in Andisols is still unclear and requires further investigation. This study examined the relationship between tillage systems and cover crop management and their effect on SOC and soil health. This study was conducted from October 2017 to October 2019 at the Center for International Field Agriculture Research and Education, Ibaraki University, Japan. The field experiment design was split-plot, with the first main factor was being tillage (no-tillage; no-till, moldboard plow; plow, and rotary cultivator; cultivator), and the second factor was being winter cover crop (fallow, hairy vetch, and rye). The measurement indicators included SOC, total N, C/N ratio, available P, exchangeable bases (K, Ca, Mg, Na), cation exchange capacity, melanic index, bulk density, soil penetration resistance, soil particle size distribution (sand, silt, and clay) and substrate-induced respiration. The results showed that no-tillage systems and cover crop management can improve SOC, total N, available P, exchangeable K-Mg, CEC, bulk density, soil penetration resistance, and substrate-induced respiration that serve as soil health indicators under soybean cultivation. A comprehensive evaluation using Z-score, a formula for calculate the value of certain variables that we observe with a specific treatment factor and compare it with the average value of certain variables in all treatments, for SOC, several soil characteristics, crop productivity, and biomass input, the highest score was reached under no-till and rye management. The combination of no-till and rye cover crops appears to be a good technique for increasing SOC and soil health in Andisols. The melanic index values were greater than 1.70, indicating that the soil was a fulvic Andisols with a low degree of humification. This suggests that no-till with rye system can enhance SOC and soil health.","container-title":"Soil and Tillage Research","DOI":"https://doi.org/10.1016/j.still.2020.104749","ISSN":"0167-1987","page":"104749","title":"A cover crop and no-tillage system for enhancing soil health by increasing soil organic matter in soybean cultivation","volume":"205","author":[{"family":"Wulanningtyas","given":"Heppy Suci"},{"family":"Gong","given":"Yingting"},{"family":"Li","given":"Peiran"},{"family":"Sakagami","given":"Nobuo"},{"family":"Nishiwaki","given":"Junko"},{"family":"Komatsuzaki","given":"Masakazu"}],"issued":{"date-parts":[["2021"]]}}},{"id":142,"uris":["http://zotero.org/users/local/TDPMzXzU/items/RVENWB5H"],"uri":["http://zotero.org/users/local/TDPMzXzU/items/RVENWB5H"],"itemData":{"id":142,"type":"article-journal","abstract":"The introduction of cover crops in agricultural systems under no-till is important in soil structuring and remediation. However, there is a lack of studies exploring the effects of cover crops compared with other soil compaction control tools, such as chiseling, in the long term, mainly under tropical climates. This study aimed to evaluate soil physical properties by cover crops and chiseling in a compacted soil, as well as its effects on soybean yields. The experiment was conducted in Botucatu, Brazil, under no-till. Three crops were grown per year. Soybean [Glycine max (L.) Merrill] was cropped as summer crop in rotation with triticale (X Triticosecale Wittmack) or sunflower [Helianthus annuus (L.)] as fall/winter crop. In spring, three different cover crops were grown, pearl millet [Pennisetum glaucum (L.) R. Brown], forage sorghum [Sorghum bicolor (L.) Moench] and sunn hemp [Crotalaria juncea (L.)], compared to a fallow treatment, which was chiseled in 2003, 2009 and 2013 only, always in October and down to 0.60m depth. The first chiseling increased soil macroporosity and soybean yields in the immediate cropping season (2003/2004). However, these benefits were short-lived and in two years the use of cover crops resulted in higher yields. In the long-term, cover crops improve soil structure, with equal or better results than those obtained by occasional chiseling, as an increase in soil macroporosity by sunn hemp up to 0.20m depth and a decrease in soil bulk density by sunn hemp and pearl millet in the 0.40–0.60m layer. Among the cover crops, sunn hemp is particularly interesting, because it increases macroporosity in clay soils otherwise with limited aeration and increases the soybean yield.","container-title":"European Journal of Agronomy","DOI":"https://doi.org/10.1016/j.eja.2017.02.001","ISSN":"1161-0301","page":"31-37","title":"Soil compaction management and soybean yields with cover crops under no-till and occasional chiseling","volume":"85","author":[{"family":"Calonego","given":"Juliano C."},{"family":"Raphael","given":"Juan P. A."},{"family":"Rigon","given":"João P. G."},{"family":"Neto","given":"Leontino de Oliveira"},{"family":"Rosolem","given":"Ciro A."}],"issued":{"date-parts":[["2017"]]}}}],"schema":"https://github.com/citation-style-language/schema/raw/master/csl-citation.json"} </w:instrText>
      </w:r>
      <w:r w:rsidRPr="008248DF">
        <w:rPr>
          <w:rFonts w:ascii="Times New Roman" w:hAnsi="Times New Roman"/>
          <w:sz w:val="24"/>
        </w:rPr>
        <w:fldChar w:fldCharType="separate"/>
      </w:r>
      <w:r w:rsidR="00531230" w:rsidRPr="00531230">
        <w:rPr>
          <w:rFonts w:ascii="Times New Roman" w:hAnsi="Times New Roman"/>
          <w:sz w:val="24"/>
          <w:vertAlign w:val="superscript"/>
        </w:rPr>
        <w:t>27,35–37,42–46</w:t>
      </w:r>
      <w:r w:rsidRPr="008248DF">
        <w:rPr>
          <w:rFonts w:ascii="Times New Roman" w:hAnsi="Times New Roman"/>
          <w:sz w:val="24"/>
        </w:rPr>
        <w:fldChar w:fldCharType="end"/>
      </w:r>
      <w:r w:rsidRPr="008248DF">
        <w:rPr>
          <w:rFonts w:ascii="Times New Roman" w:hAnsi="Times New Roman"/>
          <w:sz w:val="24"/>
        </w:rPr>
        <w:t xml:space="preserve">. </w:t>
      </w:r>
    </w:p>
    <w:p w14:paraId="7BE61836" w14:textId="77777777" w:rsidR="00FA273C" w:rsidRPr="008248DF" w:rsidRDefault="00D57CBC" w:rsidP="007A12E0">
      <w:pPr>
        <w:spacing w:before="0" w:after="0" w:line="480" w:lineRule="auto"/>
        <w:ind w:firstLine="720"/>
        <w:rPr>
          <w:rFonts w:ascii="Times New Roman" w:hAnsi="Times New Roman"/>
          <w:sz w:val="24"/>
        </w:rPr>
      </w:pPr>
      <w:r>
        <w:rPr>
          <w:rFonts w:ascii="Times New Roman" w:hAnsi="Times New Roman"/>
          <w:sz w:val="24"/>
        </w:rPr>
        <w:t>Avoiding tillage and widespread machinery traffic not only has beneficial effects on limiting soil compaction, but it also opens up the possibility of keeping continuous vegetation coverage on the soil in the form of woody and non-woody perennials, including the aforementioned cover crops, as well as additional production crops with tap roots such as walnuts</w:t>
      </w:r>
      <w:r>
        <w:rPr>
          <w:rFonts w:ascii="Times New Roman" w:hAnsi="Times New Roman"/>
          <w:sz w:val="24"/>
          <w:vertAlign w:val="superscript"/>
        </w:rPr>
        <w:t>47,48</w:t>
      </w:r>
      <w:r>
        <w:rPr>
          <w:rFonts w:ascii="Times New Roman" w:hAnsi="Times New Roman"/>
          <w:sz w:val="24"/>
        </w:rPr>
        <w:t>, pecans</w:t>
      </w:r>
      <w:r>
        <w:rPr>
          <w:rFonts w:ascii="Times New Roman" w:hAnsi="Times New Roman"/>
          <w:sz w:val="24"/>
          <w:vertAlign w:val="superscript"/>
        </w:rPr>
        <w:t>49</w:t>
      </w:r>
      <w:r>
        <w:rPr>
          <w:rFonts w:ascii="Times New Roman" w:hAnsi="Times New Roman"/>
          <w:sz w:val="24"/>
        </w:rPr>
        <w:t>, hickories</w:t>
      </w:r>
      <w:r>
        <w:rPr>
          <w:rFonts w:ascii="Times New Roman" w:hAnsi="Times New Roman"/>
          <w:sz w:val="24"/>
          <w:vertAlign w:val="superscript"/>
        </w:rPr>
        <w:t>50</w:t>
      </w:r>
      <w:r>
        <w:rPr>
          <w:rFonts w:ascii="Times New Roman" w:hAnsi="Times New Roman"/>
          <w:sz w:val="24"/>
        </w:rPr>
        <w:t>, persimmons</w:t>
      </w:r>
      <w:r>
        <w:rPr>
          <w:rFonts w:ascii="Times New Roman" w:hAnsi="Times New Roman"/>
          <w:sz w:val="24"/>
          <w:vertAlign w:val="superscript"/>
        </w:rPr>
        <w:t>51</w:t>
      </w:r>
      <w:r>
        <w:rPr>
          <w:rFonts w:ascii="Times New Roman" w:hAnsi="Times New Roman"/>
          <w:sz w:val="24"/>
        </w:rPr>
        <w:t>, and many others</w:t>
      </w:r>
      <w:r>
        <w:rPr>
          <w:rFonts w:ascii="Times New Roman" w:hAnsi="Times New Roman"/>
          <w:sz w:val="24"/>
          <w:vertAlign w:val="superscript"/>
        </w:rPr>
        <w:t>52</w:t>
      </w:r>
      <w:r>
        <w:rPr>
          <w:rFonts w:ascii="Times New Roman" w:hAnsi="Times New Roman"/>
          <w:sz w:val="24"/>
        </w:rPr>
        <w:t>. Perennials typically allocate more resources to deeper root growth than annuals</w:t>
      </w:r>
      <w:r>
        <w:rPr>
          <w:rFonts w:ascii="Times New Roman" w:hAnsi="Times New Roman"/>
          <w:sz w:val="24"/>
          <w:vertAlign w:val="superscript"/>
        </w:rPr>
        <w:t>53,54</w:t>
      </w:r>
      <w:r>
        <w:rPr>
          <w:rFonts w:ascii="Times New Roman" w:hAnsi="Times New Roman"/>
          <w:sz w:val="24"/>
        </w:rPr>
        <w:t xml:space="preserve">, theoretically allowing them to break up deeper compaction layers. Keeping vegetation permanently covering soil also prevents bare soil. Bare soil </w:t>
      </w:r>
      <w:r>
        <w:rPr>
          <w:rFonts w:ascii="Times New Roman" w:hAnsi="Times New Roman"/>
          <w:sz w:val="24"/>
        </w:rPr>
        <w:lastRenderedPageBreak/>
        <w:t>is vulnerable to erosion, which can reduce soil organic matter and transport nutrients and soil biota</w:t>
      </w:r>
      <w:r>
        <w:rPr>
          <w:rFonts w:ascii="Times New Roman" w:hAnsi="Times New Roman"/>
          <w:sz w:val="24"/>
          <w:vertAlign w:val="superscript"/>
        </w:rPr>
        <w:t>23</w:t>
      </w:r>
      <w:r>
        <w:rPr>
          <w:rFonts w:ascii="Times New Roman" w:hAnsi="Times New Roman"/>
          <w:sz w:val="24"/>
        </w:rPr>
        <w:t>. In other words, bare soil encourages compaction.</w:t>
      </w:r>
    </w:p>
    <w:p w14:paraId="453BCBA0" w14:textId="77777777" w:rsidR="00D25DD6" w:rsidRPr="008248DF" w:rsidRDefault="00D57CBC" w:rsidP="003D0B7A">
      <w:pPr>
        <w:spacing w:before="0" w:after="0" w:line="480" w:lineRule="auto"/>
        <w:ind w:firstLine="720"/>
        <w:rPr>
          <w:rFonts w:ascii="Times New Roman" w:hAnsi="Times New Roman"/>
          <w:sz w:val="24"/>
        </w:rPr>
      </w:pPr>
      <w:r>
        <w:rPr>
          <w:rFonts w:ascii="Times New Roman" w:hAnsi="Times New Roman"/>
          <w:sz w:val="24"/>
        </w:rPr>
        <w:t>In perennial no-till systems heavy machinery use can also be reduced, since ploughing is not needed and fertilizer and pesticide applications may also be reduced, while harvesting equipment such as combines or straddle harvesters can be relegated to alleys between woody perennials or to established pathways.</w:t>
      </w:r>
    </w:p>
    <w:p w14:paraId="21FF8448" w14:textId="77777777" w:rsidR="009B6200" w:rsidRPr="008248DF" w:rsidRDefault="009B7D84" w:rsidP="00B81FF3">
      <w:pPr>
        <w:spacing w:before="0" w:after="0" w:line="480" w:lineRule="auto"/>
        <w:ind w:firstLine="720"/>
        <w:rPr>
          <w:rFonts w:ascii="Times New Roman" w:hAnsi="Times New Roman"/>
          <w:sz w:val="24"/>
        </w:rPr>
      </w:pPr>
      <w:r w:rsidRPr="008248DF">
        <w:rPr>
          <w:rStyle w:val="CommentReference"/>
          <w:rFonts w:ascii="Times New Roman" w:hAnsi="Times New Roman"/>
          <w:sz w:val="24"/>
        </w:rPr>
        <w:t>A</w:t>
      </w:r>
      <w:r w:rsidR="009B6200" w:rsidRPr="008248DF">
        <w:rPr>
          <w:rFonts w:ascii="Times New Roman" w:hAnsi="Times New Roman"/>
          <w:sz w:val="24"/>
        </w:rPr>
        <w:t>nother key compaction prevention strategy is to grow a variety of different plants in a cropping system (i.e. polycultures) instead of relying on single species monocultures</w:t>
      </w:r>
      <w:r w:rsidR="00342F98" w:rsidRPr="008248DF">
        <w:rPr>
          <w:rFonts w:ascii="Times New Roman" w:hAnsi="Times New Roman"/>
          <w:sz w:val="24"/>
        </w:rPr>
        <w:t xml:space="preserve">. </w:t>
      </w:r>
      <w:r w:rsidR="009B6200" w:rsidRPr="008248DF">
        <w:rPr>
          <w:rFonts w:ascii="Times New Roman" w:hAnsi="Times New Roman"/>
          <w:sz w:val="24"/>
        </w:rPr>
        <w:t xml:space="preserve">Although </w:t>
      </w:r>
      <w:r w:rsidR="00342F98" w:rsidRPr="008248DF">
        <w:rPr>
          <w:rFonts w:ascii="Times New Roman" w:hAnsi="Times New Roman"/>
          <w:sz w:val="24"/>
        </w:rPr>
        <w:t>little</w:t>
      </w:r>
      <w:r w:rsidR="009B6200" w:rsidRPr="008248DF">
        <w:rPr>
          <w:rFonts w:ascii="Times New Roman" w:hAnsi="Times New Roman"/>
          <w:sz w:val="24"/>
        </w:rPr>
        <w:t xml:space="preserve"> data exists on woody polycultures</w:t>
      </w:r>
      <w:r w:rsidR="00342F98" w:rsidRPr="008248DF">
        <w:rPr>
          <w:rFonts w:ascii="Times New Roman" w:hAnsi="Times New Roman"/>
          <w:sz w:val="24"/>
        </w:rPr>
        <w:t xml:space="preserve"> and soil compaction</w:t>
      </w:r>
      <w:r w:rsidR="009B6200" w:rsidRPr="008248DF">
        <w:rPr>
          <w:rFonts w:ascii="Times New Roman" w:hAnsi="Times New Roman"/>
          <w:sz w:val="24"/>
        </w:rPr>
        <w:t xml:space="preserve">, it has been shown that </w:t>
      </w:r>
      <w:r w:rsidR="00342F98" w:rsidRPr="008248DF">
        <w:rPr>
          <w:rFonts w:ascii="Times New Roman" w:hAnsi="Times New Roman"/>
          <w:sz w:val="24"/>
        </w:rPr>
        <w:t>diverse crop rotations involving annuals lead to less soil compaction than monoculture systems</w:t>
      </w:r>
      <w:r w:rsidR="00342F98" w:rsidRPr="008248DF">
        <w:rPr>
          <w:rFonts w:ascii="Times New Roman" w:hAnsi="Times New Roman"/>
          <w:sz w:val="24"/>
        </w:rPr>
        <w:fldChar w:fldCharType="begin"/>
      </w:r>
      <w:r w:rsidR="00297BA5" w:rsidRPr="008248DF">
        <w:rPr>
          <w:rFonts w:ascii="Times New Roman" w:hAnsi="Times New Roman"/>
          <w:sz w:val="24"/>
        </w:rPr>
        <w:instrText xml:space="preserve"> ADDIN ZOTERO_ITEM CSL_CITATION {"citationID":"Hfe70xXe","properties":{"formattedCitation":"\\super 55\\nosupersub{}","plainCitation":"55","noteIndex":0},"citationItems":[{"id":"9N0V6V4i/v7n5Q2Y2","uris":["http://zotero.org/users/local/TDPMzXzU/items/577MWD5B"],"uri":["http://zotero.org/users/local/TDPMzXzU/items/577MWD5B"],"itemData":{"id":"9N0V6V4i/v7n5Q2Y2","type":"article-journal","abstract":"No-till management systems tend to cause soil compaction in the early years of their establishment. Soil compaction reduces crop production due to restrictions on root development. Management strategies combining crop rotation and soil conservation practices still need to be researched as potential strategies to mitigate no-till soil physical constraints in tropical regions with prolonged drought periods and still promote agricultural sustainability. The objective of this study was to determine if soil specific management could mitigate early-stage no-till compaction and improve least limiting water range in a Rhodic Ferralsol. We hypothesized that no-till cropping systems with concomitant conservation practices –soil fertilization, crop rotation, and intercropped brachiaria grass– would improve soil physical quality (SPQ) and still achieve high crop yields in a tropical region with dry winters and frequent dry spells during wet season. Six no-till cropping systems were tested: soybean monoculture (T1); corn monoculture (T2); corn and soybean rotation (T3); corn and soybean rotation with intercropped brachiaria (T4); and two more with increased fertilization: corn and soybean rotation with intercropped brachiaria (T5), and corn and soybean rotation (T6). Least limiting water range (LLWR) was used as an indicator of SPQ. LLWR is computed as a function of bulk density (Bd), and it is defined as the range of soil water content in which physical constraints to plant growth are at minimal. Its critical limits are water contents associated with field capacity and air-filled porosity (upper limits), along with wilting point and soil resistance (lower limits). For each Bd, there is a LLWR value: the span between the upper limit and the lower limit. An adaptation of LLWR, in which we substituted the wilting point by the critical water content (θ*), was also tested (LLWR*). Critical Bd (BdC) value was 1.30 Mg m−3 for LLWR and LLWR*. In monoculture treatments (T1 and T2) the maximum Bd values exceeded the BdC (LLWR = LLWR * = 0) and negatively correlated with crop yield. Alternatively, cropping systems with diverse crop rotation (corn/soybean/brachiaria) showed greater values of LLWR and LLWR* and less soil compaction than monoculture systems. Usage of LLWR* evinced water stress was the main limiting plant growth factor; viz. θ* was more limiting than mechanical resistance and deficient aeration. These results support the hypothesis that the use of soil conservation practices and crop rotation during initial years of no-till farming contributes favorably to SPQ without compromising crop production.","container-title":"Agricultural Water Management","DOI":"https://doi.org/10.1016/j.agwat.2020.106523","ISSN":"0378-3774","page":"106523","title":"Soil management and diverse crop rotation can mitigate early-stage no-till compaction and improve least limiting water range in a Ferralsol","volume":"243","author":[{"family":"Moura","given":"Maíse Soares","dropping-particle":"de"},{"family":"Silva","given":"Bruno Montoani"},{"family":"Mota","given":"Paula Karen"},{"family":"Borghi","given":"Emerson"},{"family":"Resende","given":"Alvaro Vilela","dropping-particle":"de"},{"family":"Acuña-Guzman","given":"Salvador Francisco"},{"family":"Araújo","given":"Gabriela Soares Santos"},{"family":"Silva","given":"Lucas de Castro Moreira","dropping-particle":"da"},{"family":"Oliveira","given":"Geraldo César","dropping-particle":"de"},{"family":"Curi","given":"Nilton"}],"issued":{"date-parts":[["2021"]]}}}],"schema":"https://github.com/citation-style-language/schema/raw/master/csl-citation.json"} </w:instrText>
      </w:r>
      <w:r w:rsidR="00342F98" w:rsidRPr="008248DF">
        <w:rPr>
          <w:rFonts w:ascii="Times New Roman" w:hAnsi="Times New Roman"/>
          <w:sz w:val="24"/>
        </w:rPr>
        <w:fldChar w:fldCharType="separate"/>
      </w:r>
      <w:r w:rsidR="00297BA5" w:rsidRPr="008248DF">
        <w:rPr>
          <w:rFonts w:ascii="Times New Roman" w:hAnsi="Times New Roman"/>
          <w:sz w:val="24"/>
          <w:vertAlign w:val="superscript"/>
        </w:rPr>
        <w:t>55</w:t>
      </w:r>
      <w:r w:rsidR="00342F98" w:rsidRPr="008248DF">
        <w:rPr>
          <w:rFonts w:ascii="Times New Roman" w:hAnsi="Times New Roman"/>
          <w:sz w:val="24"/>
        </w:rPr>
        <w:fldChar w:fldCharType="end"/>
      </w:r>
      <w:r w:rsidR="00342F98" w:rsidRPr="008248DF">
        <w:rPr>
          <w:rFonts w:ascii="Times New Roman" w:hAnsi="Times New Roman"/>
          <w:sz w:val="24"/>
        </w:rPr>
        <w:t>.</w:t>
      </w:r>
    </w:p>
    <w:p w14:paraId="628278C0" w14:textId="77777777" w:rsidR="004B3708" w:rsidRPr="00783364" w:rsidRDefault="009B6200" w:rsidP="002E098C">
      <w:pPr>
        <w:spacing w:before="0" w:after="0" w:line="480" w:lineRule="auto"/>
        <w:ind w:firstLine="720"/>
        <w:rPr>
          <w:rFonts w:ascii="Times New Roman" w:hAnsi="Times New Roman"/>
          <w:sz w:val="24"/>
        </w:rPr>
      </w:pPr>
      <w:r>
        <w:rPr>
          <w:rFonts w:ascii="Times New Roman" w:hAnsi="Times New Roman"/>
          <w:sz w:val="24"/>
        </w:rPr>
        <w:t xml:space="preserve">MWPs can also include fast-growing woody or herbaceous plants that are cut and left on the soil surface as </w:t>
      </w:r>
      <w:proofErr w:type="gramStart"/>
      <w:r>
        <w:rPr>
          <w:rFonts w:ascii="Times New Roman" w:hAnsi="Times New Roman"/>
          <w:sz w:val="24"/>
        </w:rPr>
        <w:t>mulch</w:t>
      </w:r>
      <w:proofErr w:type="gramEnd"/>
      <w:r>
        <w:rPr>
          <w:rFonts w:ascii="Times New Roman" w:hAnsi="Times New Roman"/>
          <w:sz w:val="24"/>
        </w:rPr>
        <w:t>, as in Inga alley cropping</w:t>
      </w:r>
      <w:r>
        <w:rPr>
          <w:rFonts w:ascii="Times New Roman" w:hAnsi="Times New Roman"/>
          <w:sz w:val="24"/>
          <w:vertAlign w:val="superscript"/>
        </w:rPr>
        <w:t>56</w:t>
      </w:r>
      <w:r>
        <w:rPr>
          <w:rFonts w:ascii="Times New Roman" w:hAnsi="Times New Roman"/>
          <w:sz w:val="24"/>
        </w:rPr>
        <w:t>. This is a key consideration in MWP design because mulch can reduce soil compaction</w:t>
      </w:r>
      <w:r>
        <w:rPr>
          <w:rFonts w:ascii="Times New Roman" w:hAnsi="Times New Roman"/>
          <w:sz w:val="24"/>
          <w:vertAlign w:val="superscript"/>
        </w:rPr>
        <w:t>33</w:t>
      </w:r>
      <w:r>
        <w:rPr>
          <w:rFonts w:ascii="Times New Roman" w:hAnsi="Times New Roman"/>
          <w:sz w:val="24"/>
        </w:rPr>
        <w:t xml:space="preserve"> and contribute organic matter to the soil</w:t>
      </w:r>
      <w:r>
        <w:rPr>
          <w:rFonts w:ascii="Times New Roman" w:hAnsi="Times New Roman"/>
          <w:sz w:val="24"/>
          <w:vertAlign w:val="superscript"/>
        </w:rPr>
        <w:t>35</w:t>
      </w:r>
      <w:r>
        <w:rPr>
          <w:rFonts w:ascii="Times New Roman" w:hAnsi="Times New Roman"/>
          <w:sz w:val="24"/>
        </w:rPr>
        <w:t>.</w:t>
      </w:r>
    </w:p>
    <w:p w14:paraId="425F393D" w14:textId="77777777" w:rsidR="00783364" w:rsidRPr="00783364" w:rsidRDefault="004B3708" w:rsidP="00B81FF3">
      <w:pPr>
        <w:spacing w:before="0" w:after="0" w:line="480" w:lineRule="auto"/>
        <w:ind w:firstLine="720"/>
        <w:rPr>
          <w:rFonts w:ascii="Times New Roman" w:hAnsi="Times New Roman"/>
          <w:sz w:val="24"/>
        </w:rPr>
      </w:pPr>
      <w:r w:rsidRPr="00783364">
        <w:rPr>
          <w:rFonts w:ascii="Times New Roman" w:hAnsi="Times New Roman"/>
          <w:sz w:val="24"/>
        </w:rPr>
        <w:t>Although there has been little research comparing perennial agriculture to annual agriculture in general, there are some studies that can illuminate the question of whether perennial vegetation is more effective than annual vegetation at preventing and remediating compaction. We can also examine available literature on soil quality factors related to compaction in cultivated agricultural soils and compare them to forest and other natural ecosystem soils to glean additional insights.</w:t>
      </w:r>
    </w:p>
    <w:p w14:paraId="5A23AAAE" w14:textId="77777777" w:rsidR="005226E7" w:rsidRPr="00783364" w:rsidRDefault="005226E7" w:rsidP="008248DF">
      <w:pPr>
        <w:spacing w:before="0" w:after="0" w:line="480" w:lineRule="auto"/>
        <w:ind w:firstLine="720"/>
        <w:rPr>
          <w:rFonts w:ascii="Times New Roman" w:hAnsi="Times New Roman"/>
          <w:sz w:val="24"/>
        </w:rPr>
      </w:pPr>
      <w:r w:rsidRPr="00783364">
        <w:rPr>
          <w:rFonts w:ascii="Times New Roman" w:hAnsi="Times New Roman"/>
          <w:sz w:val="24"/>
        </w:rPr>
        <w:t xml:space="preserve">One such </w:t>
      </w:r>
      <w:r w:rsidR="007E5E0D" w:rsidRPr="00783364">
        <w:rPr>
          <w:rFonts w:ascii="Times New Roman" w:hAnsi="Times New Roman"/>
          <w:sz w:val="24"/>
        </w:rPr>
        <w:t xml:space="preserve">2018 </w:t>
      </w:r>
      <w:r w:rsidRPr="00783364">
        <w:rPr>
          <w:rFonts w:ascii="Times New Roman" w:hAnsi="Times New Roman"/>
          <w:sz w:val="24"/>
        </w:rPr>
        <w:t>study</w:t>
      </w:r>
      <w:r w:rsidR="007E5E0D" w:rsidRPr="00783364">
        <w:rPr>
          <w:rFonts w:ascii="Times New Roman" w:hAnsi="Times New Roman"/>
          <w:sz w:val="24"/>
        </w:rPr>
        <w:t xml:space="preserve"> by Bhavya et al. found that</w:t>
      </w:r>
      <w:r w:rsidRPr="00783364">
        <w:rPr>
          <w:rFonts w:ascii="Times New Roman" w:hAnsi="Times New Roman"/>
          <w:sz w:val="24"/>
        </w:rPr>
        <w:t xml:space="preserve">, </w:t>
      </w:r>
      <w:r w:rsidR="007E5E0D" w:rsidRPr="00783364">
        <w:rPr>
          <w:rFonts w:ascii="Times New Roman" w:hAnsi="Times New Roman"/>
          <w:sz w:val="24"/>
        </w:rPr>
        <w:t>c</w:t>
      </w:r>
      <w:r w:rsidRPr="00783364">
        <w:rPr>
          <w:rFonts w:ascii="Times New Roman" w:hAnsi="Times New Roman"/>
          <w:sz w:val="24"/>
        </w:rPr>
        <w:t xml:space="preserve">ompared to tillage based annual vegetable and herb plots, mango and cashew orchards </w:t>
      </w:r>
      <w:r w:rsidR="007E5E0D" w:rsidRPr="00783364">
        <w:rPr>
          <w:rFonts w:ascii="Times New Roman" w:hAnsi="Times New Roman"/>
          <w:sz w:val="24"/>
        </w:rPr>
        <w:t xml:space="preserve">in the same vicinity </w:t>
      </w:r>
      <w:r w:rsidR="008248DF">
        <w:rPr>
          <w:rFonts w:ascii="Times New Roman" w:hAnsi="Times New Roman"/>
          <w:sz w:val="24"/>
        </w:rPr>
        <w:t xml:space="preserve">with the same soil type </w:t>
      </w:r>
      <w:r w:rsidRPr="00783364">
        <w:rPr>
          <w:rFonts w:ascii="Times New Roman" w:hAnsi="Times New Roman"/>
          <w:sz w:val="24"/>
        </w:rPr>
        <w:t xml:space="preserve">had significantly lower bulk density, and much higher organic matter and </w:t>
      </w:r>
      <w:r w:rsidRPr="00783364">
        <w:rPr>
          <w:rFonts w:ascii="Times New Roman" w:hAnsi="Times New Roman"/>
          <w:sz w:val="24"/>
        </w:rPr>
        <w:lastRenderedPageBreak/>
        <w:t>porosity.</w:t>
      </w:r>
      <w:r w:rsidR="008248DF">
        <w:rPr>
          <w:rFonts w:ascii="Times New Roman" w:hAnsi="Times New Roman"/>
          <w:sz w:val="24"/>
        </w:rPr>
        <w:t xml:space="preserve"> </w:t>
      </w:r>
      <w:r w:rsidRPr="00783364">
        <w:rPr>
          <w:rFonts w:ascii="Times New Roman" w:hAnsi="Times New Roman"/>
          <w:sz w:val="24"/>
        </w:rPr>
        <w:t>The authors noted that</w:t>
      </w:r>
      <w:r w:rsidR="007E5E0D" w:rsidRPr="00783364">
        <w:rPr>
          <w:rFonts w:ascii="Times New Roman" w:hAnsi="Times New Roman"/>
          <w:sz w:val="24"/>
        </w:rPr>
        <w:t xml:space="preserve"> this was due </w:t>
      </w:r>
      <w:r w:rsidR="007E5E0D" w:rsidRPr="008F71D3">
        <w:rPr>
          <w:rFonts w:ascii="Times New Roman" w:hAnsi="Times New Roman"/>
          <w:sz w:val="24"/>
        </w:rPr>
        <w:t xml:space="preserve">to </w:t>
      </w:r>
      <w:r w:rsidR="008F71D3" w:rsidRPr="008F71D3">
        <w:rPr>
          <w:rFonts w:ascii="Times New Roman" w:hAnsi="Times New Roman"/>
          <w:sz w:val="24"/>
        </w:rPr>
        <w:t xml:space="preserve">the ongoing contributions of organic matter by </w:t>
      </w:r>
      <w:r w:rsidR="003E5C86">
        <w:rPr>
          <w:rFonts w:ascii="Times New Roman" w:hAnsi="Times New Roman"/>
          <w:sz w:val="24"/>
        </w:rPr>
        <w:t xml:space="preserve">permanent </w:t>
      </w:r>
      <w:r w:rsidR="008F71D3" w:rsidRPr="008F71D3">
        <w:rPr>
          <w:rFonts w:ascii="Times New Roman" w:hAnsi="Times New Roman"/>
          <w:sz w:val="24"/>
        </w:rPr>
        <w:t xml:space="preserve">perennial crops, which has beneficial effects on soil aggregates and reduces soil bulk density. Meanwhile, as they note, annual-based cropping systems that involve tillage cause the breakdown of soil aggregates, </w:t>
      </w:r>
      <w:r w:rsidR="00AD1FBD">
        <w:rPr>
          <w:rFonts w:ascii="Times New Roman" w:hAnsi="Times New Roman"/>
          <w:sz w:val="24"/>
        </w:rPr>
        <w:t>increasing</w:t>
      </w:r>
      <w:r w:rsidR="008F71D3" w:rsidRPr="008F71D3">
        <w:rPr>
          <w:rFonts w:ascii="Times New Roman" w:hAnsi="Times New Roman"/>
          <w:sz w:val="24"/>
        </w:rPr>
        <w:t xml:space="preserve"> the bulk density of the soil</w:t>
      </w:r>
      <w:r w:rsidR="007E5E0D" w:rsidRPr="008F71D3">
        <w:rPr>
          <w:rFonts w:ascii="Times New Roman" w:hAnsi="Times New Roman"/>
          <w:sz w:val="24"/>
        </w:rPr>
        <w:fldChar w:fldCharType="begin"/>
      </w:r>
      <w:r w:rsidR="0082252C" w:rsidRPr="008F71D3">
        <w:rPr>
          <w:rFonts w:ascii="Times New Roman" w:hAnsi="Times New Roman"/>
          <w:sz w:val="24"/>
        </w:rPr>
        <w:instrText xml:space="preserve"> ADDIN ZOTERO_ITEM CSL_CITATION {"citationID":"H0PMW8Yu","properties":{"formattedCitation":"\\super 58\\nosupersub{}","plainCitation":"58","noteIndex":0},"citationItems":[{"id":261,"uris":["http://zotero.org/users/local/TDPMzXzU/items/HS6HMAGH"],"uri":["http://zotero.org/users/local/TDPMzXzU/items/HS6HMAGH"],"itemData":{"id":261,"type":"article-journal","container-title":"Int.J.Curr.Microbiol.App.Sci","DOI":"10.20546/ijcmas.2018.701.035","issue":"1","language":"en","page":"323–327","title":"Changes in Soil Physical Properties as a Result of Different Land Use Systems with Depth","volume":"7","author":[{"family":"Bhavya","given":"V.P."},{"family":"Kumar","given":"S.Anil"},{"family":"Ashok Alur","given":"M.Shivanna"},{"family":"Shivakumar","given":"K.M."}],"issued":{"date-parts":[["2018"]]}}}],"schema":"https://github.com/citation-style-language/schema/raw/master/csl-citation.json"} </w:instrText>
      </w:r>
      <w:r w:rsidR="007E5E0D" w:rsidRPr="008F71D3">
        <w:rPr>
          <w:rFonts w:ascii="Times New Roman" w:hAnsi="Times New Roman"/>
          <w:sz w:val="24"/>
        </w:rPr>
        <w:fldChar w:fldCharType="separate"/>
      </w:r>
      <w:r w:rsidR="0082252C" w:rsidRPr="008F71D3">
        <w:rPr>
          <w:rFonts w:ascii="Times New Roman" w:hAnsi="Times New Roman"/>
          <w:sz w:val="24"/>
          <w:vertAlign w:val="superscript"/>
        </w:rPr>
        <w:t>58</w:t>
      </w:r>
      <w:r w:rsidR="007E5E0D" w:rsidRPr="008F71D3">
        <w:rPr>
          <w:rFonts w:ascii="Times New Roman" w:hAnsi="Times New Roman"/>
          <w:sz w:val="24"/>
        </w:rPr>
        <w:fldChar w:fldCharType="end"/>
      </w:r>
      <w:r w:rsidR="008F71D3" w:rsidRPr="008F71D3">
        <w:rPr>
          <w:rFonts w:ascii="Times New Roman" w:hAnsi="Times New Roman"/>
          <w:sz w:val="24"/>
        </w:rPr>
        <w:t>.</w:t>
      </w:r>
    </w:p>
    <w:p w14:paraId="2557C707" w14:textId="77777777" w:rsidR="007E5E0D" w:rsidRPr="00783364" w:rsidRDefault="007E5E0D" w:rsidP="00B81FF3">
      <w:pPr>
        <w:spacing w:before="0" w:after="0" w:line="480" w:lineRule="auto"/>
        <w:ind w:firstLine="360"/>
        <w:rPr>
          <w:rFonts w:ascii="Times New Roman" w:hAnsi="Times New Roman"/>
          <w:sz w:val="24"/>
        </w:rPr>
      </w:pPr>
      <w:r w:rsidRPr="00783364">
        <w:rPr>
          <w:rFonts w:ascii="Times New Roman" w:hAnsi="Times New Roman"/>
          <w:sz w:val="24"/>
        </w:rPr>
        <w:t>Other studies have also shown the benefits of perennial and perennial woody plant</w:t>
      </w:r>
      <w:r w:rsidR="009D6731" w:rsidRPr="00783364">
        <w:rPr>
          <w:rFonts w:ascii="Times New Roman" w:hAnsi="Times New Roman"/>
          <w:sz w:val="24"/>
        </w:rPr>
        <w:t xml:space="preserve">s </w:t>
      </w:r>
      <w:r w:rsidR="0076462C" w:rsidRPr="00783364">
        <w:rPr>
          <w:rFonts w:ascii="Times New Roman" w:hAnsi="Times New Roman"/>
          <w:sz w:val="24"/>
        </w:rPr>
        <w:t xml:space="preserve">compared to annual cropping systems </w:t>
      </w:r>
      <w:r w:rsidRPr="00783364">
        <w:rPr>
          <w:rFonts w:ascii="Times New Roman" w:hAnsi="Times New Roman"/>
          <w:sz w:val="24"/>
        </w:rPr>
        <w:t>on soil structure</w:t>
      </w:r>
      <w:r w:rsidR="0051748C" w:rsidRPr="00783364">
        <w:rPr>
          <w:rFonts w:ascii="Times New Roman" w:hAnsi="Times New Roman"/>
          <w:sz w:val="24"/>
        </w:rPr>
        <w:t xml:space="preserve"> (including aggregate size and stability)</w:t>
      </w:r>
      <w:r w:rsidRPr="00783364">
        <w:rPr>
          <w:rFonts w:ascii="Times New Roman" w:hAnsi="Times New Roman"/>
          <w:sz w:val="24"/>
        </w:rPr>
        <w:t xml:space="preserve">, </w:t>
      </w:r>
      <w:r w:rsidR="0051748C" w:rsidRPr="00783364">
        <w:rPr>
          <w:rFonts w:ascii="Times New Roman" w:hAnsi="Times New Roman"/>
          <w:sz w:val="24"/>
        </w:rPr>
        <w:t xml:space="preserve">organic matter content, </w:t>
      </w:r>
      <w:r w:rsidRPr="00783364">
        <w:rPr>
          <w:rFonts w:ascii="Times New Roman" w:hAnsi="Times New Roman"/>
          <w:sz w:val="24"/>
        </w:rPr>
        <w:t>porosity, and bulk density</w:t>
      </w:r>
      <w:r w:rsidR="0051748C" w:rsidRPr="00783364">
        <w:rPr>
          <w:rFonts w:ascii="Times New Roman" w:hAnsi="Times New Roman"/>
          <w:sz w:val="24"/>
        </w:rPr>
        <w:t xml:space="preserve"> – all key measures of the level of compaction of a soil</w:t>
      </w:r>
      <w:r w:rsidR="00531230">
        <w:rPr>
          <w:rFonts w:ascii="Times New Roman" w:hAnsi="Times New Roman"/>
          <w:sz w:val="24"/>
        </w:rPr>
        <w:fldChar w:fldCharType="begin"/>
      </w:r>
      <w:r w:rsidR="00531230">
        <w:rPr>
          <w:rFonts w:ascii="Times New Roman" w:hAnsi="Times New Roman"/>
          <w:sz w:val="24"/>
        </w:rPr>
        <w:instrText xml:space="preserve"> ADDIN ZOTERO_ITEM CSL_CITATION {"citationID":"TSFed902","properties":{"formattedCitation":"\\super 25\\nosupersub{}","plainCitation":"25","noteIndex":0},"citationItems":[{"id":111,"uris":["http://zotero.org/users/local/TDPMzXzU/items/EYYL5BXL"],"uri":["http://zotero.org/users/local/TDPMzXzU/items/EYYL5BXL"],"itemData":{"id":111,"type":"book","event-place":"Columbus, Ohio","publisher":"Pearson Prentice Hall","publisher-place":"Columbus, Ohio","title":"The Nature and Properties of Soils, 15th Edition","author":[{"family":"Well","given":"R. R."},{"family":"Brady","given":"N. C."}],"issued":{"date-parts":[["2017"]]}}}],"schema":"https://github.com/citation-style-language/schema/raw/master/csl-citation.json"} </w:instrText>
      </w:r>
      <w:r w:rsidR="00531230">
        <w:rPr>
          <w:rFonts w:ascii="Times New Roman" w:hAnsi="Times New Roman"/>
          <w:sz w:val="24"/>
        </w:rPr>
        <w:fldChar w:fldCharType="separate"/>
      </w:r>
      <w:r w:rsidR="00531230" w:rsidRPr="00531230">
        <w:rPr>
          <w:rFonts w:ascii="Times New Roman" w:hAnsi="Times New Roman"/>
          <w:sz w:val="24"/>
          <w:vertAlign w:val="superscript"/>
        </w:rPr>
        <w:t>25</w:t>
      </w:r>
      <w:r w:rsidR="00531230">
        <w:rPr>
          <w:rFonts w:ascii="Times New Roman" w:hAnsi="Times New Roman"/>
          <w:sz w:val="24"/>
        </w:rPr>
        <w:fldChar w:fldCharType="end"/>
      </w:r>
      <w:r w:rsidR="0076462C" w:rsidRPr="00783364">
        <w:rPr>
          <w:rFonts w:ascii="Times New Roman" w:hAnsi="Times New Roman"/>
          <w:sz w:val="24"/>
        </w:rPr>
        <w:t>:</w:t>
      </w:r>
    </w:p>
    <w:p w14:paraId="337B2E03" w14:textId="77777777" w:rsidR="009E3B97" w:rsidRPr="00783364" w:rsidRDefault="0076462C" w:rsidP="00B81FF3">
      <w:pPr>
        <w:pStyle w:val="ListParagraph"/>
        <w:numPr>
          <w:ilvl w:val="0"/>
          <w:numId w:val="24"/>
        </w:numPr>
        <w:spacing w:before="0" w:after="0" w:line="480" w:lineRule="auto"/>
        <w:rPr>
          <w:rFonts w:ascii="Times New Roman" w:hAnsi="Times New Roman"/>
          <w:sz w:val="24"/>
        </w:rPr>
      </w:pPr>
      <w:r w:rsidRPr="00783364">
        <w:rPr>
          <w:rFonts w:ascii="Times New Roman" w:hAnsi="Times New Roman"/>
          <w:sz w:val="24"/>
        </w:rPr>
        <w:t>A</w:t>
      </w:r>
      <w:r w:rsidR="009E3B97" w:rsidRPr="00783364">
        <w:rPr>
          <w:rFonts w:ascii="Times New Roman" w:hAnsi="Times New Roman"/>
          <w:sz w:val="24"/>
        </w:rPr>
        <w:t xml:space="preserve"> 2007 study</w:t>
      </w:r>
      <w:r w:rsidR="00506376" w:rsidRPr="00783364">
        <w:rPr>
          <w:rFonts w:ascii="Times New Roman" w:hAnsi="Times New Roman"/>
          <w:sz w:val="24"/>
        </w:rPr>
        <w:t xml:space="preserve"> comparing forest soil to nearby cultivated land </w:t>
      </w:r>
      <w:r w:rsidR="00F32C8E" w:rsidRPr="00783364">
        <w:rPr>
          <w:rFonts w:ascii="Times New Roman" w:hAnsi="Times New Roman"/>
          <w:sz w:val="24"/>
        </w:rPr>
        <w:t xml:space="preserve">in Pakistan </w:t>
      </w:r>
      <w:r w:rsidR="00506376" w:rsidRPr="00783364">
        <w:rPr>
          <w:rFonts w:ascii="Times New Roman" w:hAnsi="Times New Roman"/>
          <w:sz w:val="24"/>
        </w:rPr>
        <w:t>showed significant structural deterioration of the cultivated land, with a 13% higher bulk density and a 12% lower porosity</w:t>
      </w:r>
      <w:r w:rsidR="00506376" w:rsidRPr="00783364">
        <w:rPr>
          <w:rFonts w:ascii="Times New Roman" w:hAnsi="Times New Roman"/>
          <w:sz w:val="24"/>
        </w:rPr>
        <w:fldChar w:fldCharType="begin"/>
      </w:r>
      <w:r w:rsidR="00DF0BE6">
        <w:rPr>
          <w:rFonts w:ascii="Times New Roman" w:hAnsi="Times New Roman"/>
          <w:sz w:val="24"/>
        </w:rPr>
        <w:instrText xml:space="preserve"> ADDIN ZOTERO_ITEM CSL_CITATION {"citationID":"UqBwu5if","properties":{"formattedCitation":"\\super 59\\nosupersub{}","plainCitation":"59","noteIndex":0},"citationItems":[{"id":262,"uris":["http://zotero.org/users/local/TDPMzXzU/items/7BAUDPV6"],"uri":["http://zotero.org/users/local/TDPMzXzU/items/7BAUDPV6"],"itemData":{"id":262,"type":"article-journal","abstract":"The study focused on the impact of change in land-cover types on soil quality inferred by measuring the relative changes in chemical and physical properties of non-disturbed and disturbed soil system. Soil samples were collected from major land-cover types in the mountain region: natural forest, grassland and cultivated land (arable). The natural forest served as a control against which to assess changes in soil properties resulting from the removal of natural vegetation or cultivation of soil. Soil samples were collected from 0–15 and 15–30 cm depth six times during the year and examined for their nutrient status, i.e. soil organic matter (SOM); total N (TN); available P (AP); available K (AK); cation exchange capacity (CEC), pH and physical properties like particle size distribution, bulk density (BD), and porosity. Significant differences among land-cover types were found for SOM, TN, AP; AK, CEC and pH. Soil collected from the forest had the highest levels of all nutrients followed by grassland while soil from the arable site had very low nutrient status indicated an extractive effect of cultivation and agricultural practices on soil. With significantly lower clay contents (20%), texturally the soil of arable site was quite different from that of the natural forest and grassland. Similarly, a 13% more BD and 12% lower porosity showed structural deterioration of arable soil. The changes in clay contents, BD and porosity due to cultivation suggest adverse effects on environmental protection functions of soil. The correlation coefficient between OM to TN, AP, AK and CEC suggesting that within a narrow range of soil, OM may serves as a suitable indicator of soil quality. Natural vegetation appeared to be a main contributor of soil quality as it maintained the organic carbon stock and increased the nutrient status of soil and is therefore, important to sustain high-altitude ecosystems and reinstate the degraded lands in the mountain region.","container-title":"Nutrient Cycling in Agroecosystems","DOI":"10.1007/s10705-006-9077-z","ISSN":"1573-0867","issue":"1","journalAbbreviation":"Nutrient Cycling in Agroecosystems","page":"97-110","title":"Influence of different land-cover types on the changes of selected soil properties in the mountain region of Rawalakot Azad Jammu and Kashmir","volume":"78","author":[{"family":"Abbasi","given":"M. Kaleem"},{"family":"Zafar","given":"Mohsan"},{"family":"Khan","given":"Sumyya Razaq"}],"issued":{"date-parts":[["2007",5,1]]}}}],"schema":"https://github.com/citation-style-language/schema/raw/master/csl-citation.json"} </w:instrText>
      </w:r>
      <w:r w:rsidR="00506376" w:rsidRPr="00783364">
        <w:rPr>
          <w:rFonts w:ascii="Times New Roman" w:hAnsi="Times New Roman"/>
          <w:sz w:val="24"/>
        </w:rPr>
        <w:fldChar w:fldCharType="separate"/>
      </w:r>
      <w:r w:rsidR="00DF0BE6" w:rsidRPr="00DF0BE6">
        <w:rPr>
          <w:rFonts w:ascii="Times New Roman" w:hAnsi="Times New Roman"/>
          <w:sz w:val="24"/>
          <w:vertAlign w:val="superscript"/>
        </w:rPr>
        <w:t>59</w:t>
      </w:r>
      <w:r w:rsidR="00506376" w:rsidRPr="00783364">
        <w:rPr>
          <w:rFonts w:ascii="Times New Roman" w:hAnsi="Times New Roman"/>
          <w:sz w:val="24"/>
        </w:rPr>
        <w:fldChar w:fldCharType="end"/>
      </w:r>
      <w:r w:rsidR="00506376" w:rsidRPr="00783364">
        <w:rPr>
          <w:rFonts w:ascii="Times New Roman" w:hAnsi="Times New Roman"/>
          <w:sz w:val="24"/>
        </w:rPr>
        <w:t>.</w:t>
      </w:r>
    </w:p>
    <w:p w14:paraId="17A0F419" w14:textId="77777777" w:rsidR="0051748C" w:rsidRPr="00783364" w:rsidRDefault="0076462C" w:rsidP="00B81FF3">
      <w:pPr>
        <w:pStyle w:val="ListParagraph"/>
        <w:numPr>
          <w:ilvl w:val="0"/>
          <w:numId w:val="24"/>
        </w:numPr>
        <w:spacing w:before="0" w:after="0" w:line="480" w:lineRule="auto"/>
        <w:rPr>
          <w:rFonts w:ascii="Times New Roman" w:hAnsi="Times New Roman"/>
          <w:sz w:val="24"/>
        </w:rPr>
      </w:pPr>
      <w:r w:rsidRPr="00783364">
        <w:rPr>
          <w:rFonts w:ascii="Times New Roman" w:hAnsi="Times New Roman"/>
          <w:sz w:val="24"/>
        </w:rPr>
        <w:t>A 2015</w:t>
      </w:r>
      <w:r w:rsidR="00CD5164" w:rsidRPr="00783364">
        <w:rPr>
          <w:rFonts w:ascii="Times New Roman" w:hAnsi="Times New Roman"/>
          <w:sz w:val="24"/>
        </w:rPr>
        <w:t xml:space="preserve"> study comparing perennial vegetation to an annual tillage system in Brazil</w:t>
      </w:r>
      <w:r w:rsidR="0051748C" w:rsidRPr="00783364">
        <w:rPr>
          <w:rFonts w:ascii="Times New Roman" w:hAnsi="Times New Roman"/>
          <w:sz w:val="24"/>
        </w:rPr>
        <w:t xml:space="preserve"> </w:t>
      </w:r>
      <w:r w:rsidR="00CD5164" w:rsidRPr="00783364">
        <w:rPr>
          <w:rFonts w:ascii="Times New Roman" w:hAnsi="Times New Roman"/>
          <w:sz w:val="24"/>
        </w:rPr>
        <w:t>found that conventional tillage significantly reduced aggregate stability and soil organic matter content compared to both an adjacent forest and a coffee tree plantation</w:t>
      </w:r>
      <w:r w:rsidR="00CD5164" w:rsidRPr="00783364">
        <w:rPr>
          <w:rFonts w:ascii="Times New Roman" w:hAnsi="Times New Roman"/>
          <w:sz w:val="24"/>
        </w:rPr>
        <w:fldChar w:fldCharType="begin"/>
      </w:r>
      <w:r w:rsidR="00DF0BE6">
        <w:rPr>
          <w:rFonts w:ascii="Times New Roman" w:hAnsi="Times New Roman"/>
          <w:sz w:val="24"/>
        </w:rPr>
        <w:instrText xml:space="preserve"> ADDIN ZOTERO_ITEM CSL_CITATION {"citationID":"oR52oKTb","properties":{"formattedCitation":"\\super 60\\nosupersub{}","plainCitation":"60","noteIndex":0},"citationItems":[{"id":266,"uris":["http://zotero.org/users/local/TDPMzXzU/items/ZGDYV6H5"],"uri":["http://zotero.org/users/local/TDPMzXzU/items/ZGDYV6H5"],"itemData":{"id":266,"type":"article-journal","container-title":"Revista Brasileira de Ciência do Solo","DOI":"10.1590/01000683rbcs20140675","page":"1003-1014","title":"Soil quality in relation to forest conversion to perennial or annual cropping in southern Brazil","volume":"39","author":[{"family":"Balota","given":"Elcio"},{"family":"Yada","given":"Inês"},{"family":"Amaral","given":"Higo"},{"family":"Nakatani","given":"André"},{"family":"Hungria","given":"Mariangela"},{"family":"Dick","given":"Richard"},{"family":"Coyne","given":"Mark"}],"issued":{"date-parts":[["2015",8]]}}}],"schema":"https://github.com/citation-style-language/schema/raw/master/csl-citation.json"} </w:instrText>
      </w:r>
      <w:r w:rsidR="00CD5164" w:rsidRPr="00783364">
        <w:rPr>
          <w:rFonts w:ascii="Times New Roman" w:hAnsi="Times New Roman"/>
          <w:sz w:val="24"/>
        </w:rPr>
        <w:fldChar w:fldCharType="separate"/>
      </w:r>
      <w:r w:rsidR="00DF0BE6" w:rsidRPr="00DF0BE6">
        <w:rPr>
          <w:rFonts w:ascii="Times New Roman" w:hAnsi="Times New Roman"/>
          <w:sz w:val="24"/>
          <w:vertAlign w:val="superscript"/>
        </w:rPr>
        <w:t>60</w:t>
      </w:r>
      <w:r w:rsidR="00CD5164" w:rsidRPr="00783364">
        <w:rPr>
          <w:rFonts w:ascii="Times New Roman" w:hAnsi="Times New Roman"/>
          <w:sz w:val="24"/>
        </w:rPr>
        <w:fldChar w:fldCharType="end"/>
      </w:r>
      <w:r w:rsidR="00CD5164" w:rsidRPr="00783364">
        <w:rPr>
          <w:rFonts w:ascii="Times New Roman" w:hAnsi="Times New Roman"/>
          <w:sz w:val="24"/>
        </w:rPr>
        <w:t xml:space="preserve">. </w:t>
      </w:r>
    </w:p>
    <w:p w14:paraId="14C10FBE" w14:textId="77777777" w:rsidR="007A12E0" w:rsidRDefault="007C441C" w:rsidP="007A66BA">
      <w:pPr>
        <w:pStyle w:val="ListParagraph"/>
        <w:numPr>
          <w:ilvl w:val="0"/>
          <w:numId w:val="24"/>
        </w:numPr>
        <w:spacing w:before="0" w:after="0" w:line="480" w:lineRule="auto"/>
        <w:rPr>
          <w:rFonts w:ascii="Times New Roman" w:hAnsi="Times New Roman"/>
          <w:sz w:val="24"/>
        </w:rPr>
      </w:pPr>
      <w:r w:rsidRPr="007A12E0">
        <w:rPr>
          <w:rFonts w:ascii="Times New Roman" w:hAnsi="Times New Roman"/>
          <w:sz w:val="24"/>
        </w:rPr>
        <w:t xml:space="preserve">A 2000 study comparing porosity, bulk density, and organic matter of conventional annual agricultural land, native forest, palm oil/cocoyam plantations, and grassland </w:t>
      </w:r>
      <w:r w:rsidR="00F32C8E" w:rsidRPr="007A12E0">
        <w:rPr>
          <w:rFonts w:ascii="Times New Roman" w:hAnsi="Times New Roman"/>
          <w:sz w:val="24"/>
        </w:rPr>
        <w:t xml:space="preserve">in a region of Nigeria </w:t>
      </w:r>
      <w:r w:rsidRPr="007A12E0">
        <w:rPr>
          <w:rFonts w:ascii="Times New Roman" w:hAnsi="Times New Roman"/>
          <w:sz w:val="24"/>
        </w:rPr>
        <w:t>found that the agricultural land had significant structural degradation</w:t>
      </w:r>
      <w:r w:rsidR="00F32C8E" w:rsidRPr="007A12E0">
        <w:rPr>
          <w:rFonts w:ascii="Times New Roman" w:hAnsi="Times New Roman"/>
          <w:sz w:val="24"/>
        </w:rPr>
        <w:t>. Porosity, bulk density, and organic matter indicators were similar in forests and grasslands, and significantly better in palm oil/cocoyam plantations compared to the agricultural land.</w:t>
      </w:r>
    </w:p>
    <w:p w14:paraId="4D85A964" w14:textId="77777777" w:rsidR="009412F1" w:rsidRPr="007A12E0" w:rsidRDefault="0082252C" w:rsidP="007A66BA">
      <w:pPr>
        <w:pStyle w:val="ListParagraph"/>
        <w:numPr>
          <w:ilvl w:val="0"/>
          <w:numId w:val="24"/>
        </w:numPr>
        <w:spacing w:before="0" w:after="0" w:line="480" w:lineRule="auto"/>
        <w:rPr>
          <w:rFonts w:ascii="Times New Roman" w:hAnsi="Times New Roman"/>
          <w:sz w:val="24"/>
        </w:rPr>
      </w:pPr>
      <w:r>
        <w:rPr>
          <w:rFonts w:ascii="Times New Roman" w:hAnsi="Times New Roman"/>
          <w:sz w:val="24"/>
        </w:rPr>
        <w:t xml:space="preserve">A 2002 study in the Midwestern United States showed that water infiltration was five times higher under multi-species woody plantings buffering riparian zones compared to adjacent pasture and cultivated fields. Bulk densities under multi-species buffers were also significantly </w:t>
      </w:r>
      <w:proofErr w:type="gramStart"/>
      <w:r>
        <w:rPr>
          <w:rFonts w:ascii="Times New Roman" w:hAnsi="Times New Roman"/>
          <w:sz w:val="24"/>
        </w:rPr>
        <w:t>lower</w:t>
      </w:r>
      <w:r>
        <w:rPr>
          <w:rFonts w:ascii="Times New Roman" w:hAnsi="Times New Roman"/>
          <w:sz w:val="24"/>
          <w:vertAlign w:val="superscript"/>
        </w:rPr>
        <w:t>61</w:t>
      </w:r>
      <w:proofErr w:type="gramEnd"/>
      <w:r>
        <w:rPr>
          <w:rFonts w:ascii="Times New Roman" w:hAnsi="Times New Roman"/>
          <w:sz w:val="24"/>
        </w:rPr>
        <w:t>.</w:t>
      </w:r>
    </w:p>
    <w:p w14:paraId="1BC0321A" w14:textId="77777777" w:rsidR="0082252C" w:rsidRPr="00783364" w:rsidRDefault="009412F1" w:rsidP="00B81FF3">
      <w:pPr>
        <w:pStyle w:val="ListParagraph"/>
        <w:numPr>
          <w:ilvl w:val="0"/>
          <w:numId w:val="24"/>
        </w:numPr>
        <w:spacing w:before="0" w:after="0" w:line="480" w:lineRule="auto"/>
        <w:rPr>
          <w:rFonts w:ascii="Times New Roman" w:hAnsi="Times New Roman"/>
          <w:sz w:val="24"/>
        </w:rPr>
      </w:pPr>
      <w:r w:rsidRPr="00783364">
        <w:rPr>
          <w:rFonts w:ascii="Times New Roman" w:hAnsi="Times New Roman"/>
          <w:sz w:val="24"/>
        </w:rPr>
        <w:lastRenderedPageBreak/>
        <w:t>A 2005 study in Turkey showed similar destruction of soil aggregates</w:t>
      </w:r>
      <w:r w:rsidR="0082252C" w:rsidRPr="00783364">
        <w:rPr>
          <w:rFonts w:ascii="Times New Roman" w:hAnsi="Times New Roman"/>
          <w:sz w:val="24"/>
        </w:rPr>
        <w:t>, a decrease of organic matter by 49%,</w:t>
      </w:r>
      <w:r w:rsidRPr="00783364">
        <w:rPr>
          <w:rFonts w:ascii="Times New Roman" w:hAnsi="Times New Roman"/>
          <w:sz w:val="24"/>
        </w:rPr>
        <w:t xml:space="preserve"> and an increase in bulk density of </w:t>
      </w:r>
      <w:r w:rsidR="0082252C" w:rsidRPr="00783364">
        <w:rPr>
          <w:rFonts w:ascii="Times New Roman" w:hAnsi="Times New Roman"/>
          <w:sz w:val="24"/>
        </w:rPr>
        <w:t xml:space="preserve">tillage-based </w:t>
      </w:r>
      <w:r w:rsidRPr="00783364">
        <w:rPr>
          <w:rFonts w:ascii="Times New Roman" w:hAnsi="Times New Roman"/>
          <w:sz w:val="24"/>
        </w:rPr>
        <w:t xml:space="preserve">agricultural soils compared to </w:t>
      </w:r>
      <w:r w:rsidR="0082252C" w:rsidRPr="00783364">
        <w:rPr>
          <w:rFonts w:ascii="Times New Roman" w:hAnsi="Times New Roman"/>
          <w:sz w:val="24"/>
        </w:rPr>
        <w:t xml:space="preserve">adjacent forest and </w:t>
      </w:r>
      <w:r w:rsidR="00531230">
        <w:rPr>
          <w:rFonts w:ascii="Times New Roman" w:hAnsi="Times New Roman"/>
          <w:sz w:val="24"/>
        </w:rPr>
        <w:t xml:space="preserve">perennial </w:t>
      </w:r>
      <w:r w:rsidR="0082252C" w:rsidRPr="00783364">
        <w:rPr>
          <w:rFonts w:ascii="Times New Roman" w:hAnsi="Times New Roman"/>
          <w:sz w:val="24"/>
        </w:rPr>
        <w:t>pasture lands</w:t>
      </w:r>
      <w:r w:rsidR="0082252C" w:rsidRPr="00783364">
        <w:rPr>
          <w:rFonts w:ascii="Times New Roman" w:hAnsi="Times New Roman"/>
          <w:sz w:val="24"/>
        </w:rPr>
        <w:fldChar w:fldCharType="begin"/>
      </w:r>
      <w:r w:rsidR="00DF0BE6">
        <w:rPr>
          <w:rFonts w:ascii="Times New Roman" w:hAnsi="Times New Roman"/>
          <w:sz w:val="24"/>
        </w:rPr>
        <w:instrText xml:space="preserve"> ADDIN ZOTERO_ITEM CSL_CITATION {"citationID":"iV7c2CLs","properties":{"formattedCitation":"\\super 62\\nosupersub{}","plainCitation":"62","noteIndex":0},"citationItems":[{"id":268,"uris":["http://zotero.org/users/local/TDPMzXzU/items/P4VMXFII"],"uri":["http://zotero.org/users/local/TDPMzXzU/items/P4VMXFII"],"itemData":{"id":268,"type":"article-journal","abstract":"Forest and grassland soils in highlands of southern Mediterranean Turkey are being seriously degraded and destructed due to extensive agricultural activities. This study investigated the effects of changes in land-use type on some soil properties in a Mediterranean plateau. Three adjacent land-use types included the cultivated lands, which have been converted from pastures for 12 years, fragmented forests, and unaltered pastures lands. Disturbed and undisturbed soil samples were collected from four sites at each of the three different land-use types from depths of 0–10cm and 10–20cm in Typic Haploxeroll soils with an elevation of about 1400m. When the pasture was converted into cultivation, soil organic matter (SOM) pool of cultivated lands for a depth of 0–20cm were significantly reduced by, on average 49% relative to SOM content of the pasture lands. There was no significant difference in SOM between the depths in each land-use type, and SOM values of the forest and pasture lands were almost similar. There was also a significant change in soil bulk density (BD) among cultivation (1.33Mgm−3), pasture (1.19Mgm−3), and forest (1.25Mgm−3) soils at depth of 0–20cm. Only for the pasture, BD of the depth of 0–10cm was significantly different from that of 10–20cm. Depending upon the increases in BD and disruption of pores by cultivation, total porosity decreased accordingly. Cultivation of the unaltered pasture obviously increased the soil erodibility measured by USLE-K factor for each soil depth, and USLE-K factor was approximately two times greater in the cultivated land than in the pasture indicating the vulnerability of the cultivated land to water erosion. The mean weight diameter (MWD) and water-stable aggregation (WSA) were greater in the pasture and forest soils compared to the cultivated soils, and didn’t change with the depth for each land-use type. Aggregates of &gt;4.0mm size were dominant in the pasture and forest soils, whereas the cultivated soils comprised aggregates of the size ≤0.5mm. I found that samples collected from cultivated land gave the lowest saturated hydraulic conductivity values regardless of soil depths, whereas the highest values were measured on samples from forest soils. In conclusion, the results showed that the cultivation of the pastures degraded the soil physical properties, leaving soils more susceptible to the erosion. This suggests that land disturbances should be strictly avoided in the pastures with the limited soil depth in the southern Mediterranean highlands.","container-title":"Soil and Tillage Research","DOI":"https://doi.org/10.1016/j.still.2004.08.001","ISSN":"0167-1987","issue":"2","page":"270-277","title":"Land-use effects on organic matter and physical properties of soil in a southern Mediterranean highland of Turkey","volume":"83","author":[{"family":"Celik","given":"I."}],"issued":{"date-parts":[["2005"]]}}}],"schema":"https://github.com/citation-style-language/schema/raw/master/csl-citation.json"} </w:instrText>
      </w:r>
      <w:r w:rsidR="0082252C" w:rsidRPr="00783364">
        <w:rPr>
          <w:rFonts w:ascii="Times New Roman" w:hAnsi="Times New Roman"/>
          <w:sz w:val="24"/>
        </w:rPr>
        <w:fldChar w:fldCharType="separate"/>
      </w:r>
      <w:r w:rsidR="00DF0BE6" w:rsidRPr="00DF0BE6">
        <w:rPr>
          <w:rFonts w:ascii="Times New Roman" w:hAnsi="Times New Roman"/>
          <w:sz w:val="24"/>
          <w:vertAlign w:val="superscript"/>
        </w:rPr>
        <w:t>62</w:t>
      </w:r>
      <w:r w:rsidR="0082252C" w:rsidRPr="00783364">
        <w:rPr>
          <w:rFonts w:ascii="Times New Roman" w:hAnsi="Times New Roman"/>
          <w:sz w:val="24"/>
        </w:rPr>
        <w:fldChar w:fldCharType="end"/>
      </w:r>
      <w:r w:rsidR="0082252C" w:rsidRPr="00783364">
        <w:rPr>
          <w:rFonts w:ascii="Times New Roman" w:hAnsi="Times New Roman"/>
          <w:sz w:val="24"/>
        </w:rPr>
        <w:t>.</w:t>
      </w:r>
    </w:p>
    <w:p w14:paraId="374EE1F1" w14:textId="77777777" w:rsidR="00DE0934" w:rsidRPr="00B81FF3" w:rsidRDefault="0082252C" w:rsidP="00B81FF3">
      <w:pPr>
        <w:pStyle w:val="ListParagraph"/>
        <w:numPr>
          <w:ilvl w:val="0"/>
          <w:numId w:val="24"/>
        </w:numPr>
        <w:spacing w:before="0" w:after="0" w:line="480" w:lineRule="auto"/>
        <w:rPr>
          <w:rFonts w:ascii="Times New Roman" w:hAnsi="Times New Roman"/>
          <w:sz w:val="24"/>
        </w:rPr>
      </w:pPr>
      <w:r w:rsidRPr="00783364">
        <w:rPr>
          <w:rFonts w:ascii="Times New Roman" w:hAnsi="Times New Roman"/>
          <w:sz w:val="24"/>
        </w:rPr>
        <w:t>Further studies in Iran in 2008 and 2018 confirm the above benefits of perennial vegetation cover on soil compaction attributes</w:t>
      </w:r>
      <w:r w:rsidRPr="00783364">
        <w:rPr>
          <w:rFonts w:ascii="Times New Roman" w:hAnsi="Times New Roman"/>
          <w:sz w:val="24"/>
        </w:rPr>
        <w:fldChar w:fldCharType="begin"/>
      </w:r>
      <w:r w:rsidR="00DF0BE6">
        <w:rPr>
          <w:rFonts w:ascii="Times New Roman" w:hAnsi="Times New Roman"/>
          <w:sz w:val="24"/>
        </w:rPr>
        <w:instrText xml:space="preserve"> ADDIN ZOTERO_ITEM CSL_CITATION {"citationID":"OjgGEddW","properties":{"formattedCitation":"\\super 63,64\\nosupersub{}","plainCitation":"63,64","noteIndex":0},"citationItems":[{"id":269,"uris":["http://zotero.org/users/local/TDPMzXzU/items/RPJ4L46I"],"uri":["http://zotero.org/users/local/TDPMzXzU/items/RPJ4L46I"],"itemData":{"id":269,"type":"article-journal","abstract":"The consequence of land-use change from forest to agriculture and other uses has become one of the world’s greatest concerns. The soil, one of the most important components of forests and containing all the required plant nutrients as soluble ions, is highly impacted by these changes. Because vast areas of the Zagros forests in western Iran have changed in use during the last few decades, the present study investigated the effects of land-use changes of forest area to agriculture, orchard, and agroforestry on soil chemical and physical properties. Soil was sampled at four land-use areas: less-disturbed forest areas (control) and agricultural, orchard, and agroforestry areas. Among each of the two forest-use areas (agroforestry and orchard), we selected five trees with similar-sized crowns and sampled under each tree crown at 0–15 and &gt; 15–30 cm depths. Five soil samples also were taken in agriculture area at each depth. The findings indicated that during land-use changes, soil sand particles decreased, and clay and silt particles of soil increased, resulting in a fine soil texture. Moreover, the amount of nitrogen (N), phosphorus (P), organic carbon (OC), and electrical conductivity (EC) of soil decreased at both depths due to the decrease in organic matter. Soil pH and magnesium (Mg) level rose during land-use change at both depths except at agricultural sites. Soil potassium (K) content decreased during agricultural use due to the elimination of tree cover. The level of K decreased only at the depth of 0–15 cm because of K dependency on parent materials. Generally, most soil nutrients were affected by plant removal in the conversion. Forest and agricultural soil are distinguishable by their properties, while land-uses such as agroforestry-orchard separated from the others. Soil nutrients were severely affected by the decrease and elimination of tree cover, plowing, and continuous harvesting, resulting in a decline in soil quality and fertility.","container-title":"Journal of Forestry Research","DOI":"10.1007/s11676-018-0799-y","ISSN":"1993-0607","issue":"2","journalAbbreviation":"Journal of Forestry Research","page":"637-647","title":"Effect of land-use changes on chemical and physical properties of soil in western Iran (Zagros oak forests)","volume":"31","author":[{"family":"Mohmmadi Samani","given":"Kyumars"},{"family":"Pordel","given":"Narges"},{"family":"Hosseini","given":"Vahid"},{"family":"Shakeri","given":"Zahed"}],"issued":{"date-parts":[["2020",4,1]]}}},{"id":270,"uris":["http://zotero.org/users/local/TDPMzXzU/items/3TUVV8PT"],"uri":["http://zotero.org/users/local/TDPMzXzU/items/3TUVV8PT"],"itemData":{"id":270,"type":"article-journal","container-title":"Journal of Applied Sciences","DOI":"10.3923/jas.2008.496.502","title":"Effect of Land Use Change on Selected Soil Physical and Chemical Properties in North Highlands of Iran","volume":"8","author":[{"family":"Mostafa","given":"Emadi"},{"family":"Mehdi","given":"Emadi"},{"family":"Baghernejad","given":"Majid"},{"family":"Hamed","given":"Fathi"},{"family":"Saffari","given":"Mahboub"}],"issued":{"date-parts":[["2008",3]]}}}],"schema":"https://github.com/citation-style-language/schema/raw/master/csl-citation.json"} </w:instrText>
      </w:r>
      <w:r w:rsidRPr="00783364">
        <w:rPr>
          <w:rFonts w:ascii="Times New Roman" w:hAnsi="Times New Roman"/>
          <w:sz w:val="24"/>
        </w:rPr>
        <w:fldChar w:fldCharType="separate"/>
      </w:r>
      <w:r w:rsidR="00DF0BE6" w:rsidRPr="00DF0BE6">
        <w:rPr>
          <w:rFonts w:ascii="Times New Roman" w:hAnsi="Times New Roman"/>
          <w:sz w:val="24"/>
          <w:vertAlign w:val="superscript"/>
        </w:rPr>
        <w:t>63,64</w:t>
      </w:r>
      <w:r w:rsidRPr="00783364">
        <w:rPr>
          <w:rFonts w:ascii="Times New Roman" w:hAnsi="Times New Roman"/>
          <w:sz w:val="24"/>
        </w:rPr>
        <w:fldChar w:fldCharType="end"/>
      </w:r>
      <w:r w:rsidRPr="00783364">
        <w:rPr>
          <w:rFonts w:ascii="Times New Roman" w:hAnsi="Times New Roman"/>
          <w:sz w:val="24"/>
        </w:rPr>
        <w:t>.</w:t>
      </w:r>
    </w:p>
    <w:p w14:paraId="683EB3DD" w14:textId="77777777" w:rsidR="00B60EFA" w:rsidRPr="00783364" w:rsidRDefault="00506376" w:rsidP="009F46C4">
      <w:pPr>
        <w:spacing w:before="0" w:after="120" w:line="480" w:lineRule="auto"/>
        <w:ind w:firstLine="360"/>
        <w:rPr>
          <w:rFonts w:ascii="Times New Roman" w:hAnsi="Times New Roman"/>
          <w:sz w:val="24"/>
        </w:rPr>
      </w:pPr>
      <w:r w:rsidRPr="00783364">
        <w:rPr>
          <w:rFonts w:ascii="Times New Roman" w:hAnsi="Times New Roman"/>
          <w:sz w:val="24"/>
        </w:rPr>
        <w:t xml:space="preserve">The question of whether human-designed perennial polycultures can have similar </w:t>
      </w:r>
      <w:r w:rsidR="00717A65" w:rsidRPr="00783364">
        <w:rPr>
          <w:rFonts w:ascii="Times New Roman" w:hAnsi="Times New Roman"/>
          <w:sz w:val="24"/>
        </w:rPr>
        <w:t>beneficial impacts</w:t>
      </w:r>
      <w:r w:rsidRPr="00783364">
        <w:rPr>
          <w:rFonts w:ascii="Times New Roman" w:hAnsi="Times New Roman"/>
          <w:sz w:val="24"/>
        </w:rPr>
        <w:t xml:space="preserve"> </w:t>
      </w:r>
      <w:r w:rsidR="00717A65" w:rsidRPr="00783364">
        <w:rPr>
          <w:rFonts w:ascii="Times New Roman" w:hAnsi="Times New Roman"/>
          <w:sz w:val="24"/>
        </w:rPr>
        <w:t>compared to</w:t>
      </w:r>
      <w:r w:rsidR="00002088" w:rsidRPr="00783364">
        <w:rPr>
          <w:rFonts w:ascii="Times New Roman" w:hAnsi="Times New Roman"/>
          <w:sz w:val="24"/>
        </w:rPr>
        <w:t xml:space="preserve"> natural vegetation cover on soil compaction </w:t>
      </w:r>
      <w:r w:rsidRPr="00783364">
        <w:rPr>
          <w:rFonts w:ascii="Times New Roman" w:hAnsi="Times New Roman"/>
          <w:sz w:val="24"/>
        </w:rPr>
        <w:t>has also been asked</w:t>
      </w:r>
      <w:r w:rsidR="00B60EFA" w:rsidRPr="00783364">
        <w:rPr>
          <w:rFonts w:ascii="Times New Roman" w:hAnsi="Times New Roman"/>
          <w:sz w:val="24"/>
        </w:rPr>
        <w:t>:</w:t>
      </w:r>
    </w:p>
    <w:tbl>
      <w:tblPr>
        <w:tblStyle w:val="TableGrid"/>
        <w:tblW w:w="0" w:type="auto"/>
        <w:jc w:val="center"/>
        <w:tblLayout w:type="fixed"/>
        <w:tblLook w:val="04A0" w:firstRow="1" w:lastRow="0" w:firstColumn="1" w:lastColumn="0" w:noHBand="0" w:noVBand="1"/>
      </w:tblPr>
      <w:tblGrid>
        <w:gridCol w:w="2088"/>
        <w:gridCol w:w="3096"/>
        <w:gridCol w:w="4824"/>
      </w:tblGrid>
      <w:tr w:rsidR="00224EDD" w14:paraId="6633ECC1" w14:textId="77777777">
        <w:trPr>
          <w:tblHeader/>
          <w:jc w:val="center"/>
        </w:trPr>
        <w:tc>
          <w:tcPr>
            <w:tcW w:w="2088" w:type="dxa"/>
            <w:tcMar>
              <w:top w:w="70" w:type="dxa"/>
              <w:left w:w="90" w:type="dxa"/>
              <w:bottom w:w="70" w:type="dxa"/>
              <w:right w:w="90" w:type="dxa"/>
            </w:tcMar>
            <w:vAlign w:val="center"/>
          </w:tcPr>
          <w:p w14:paraId="488712E8" w14:textId="77777777" w:rsidR="00224EDD" w:rsidRDefault="00000000">
            <w:pPr>
              <w:spacing w:before="0" w:after="0"/>
              <w:jc w:val="center"/>
            </w:pPr>
            <w:r>
              <w:rPr>
                <w:rFonts w:ascii="Times New Roman" w:hAnsi="Times New Roman"/>
                <w:b/>
                <w:sz w:val="18"/>
              </w:rPr>
              <w:t>Study and location</w:t>
            </w:r>
          </w:p>
        </w:tc>
        <w:tc>
          <w:tcPr>
            <w:tcW w:w="3096" w:type="dxa"/>
            <w:tcMar>
              <w:top w:w="70" w:type="dxa"/>
              <w:left w:w="90" w:type="dxa"/>
              <w:bottom w:w="70" w:type="dxa"/>
              <w:right w:w="90" w:type="dxa"/>
            </w:tcMar>
            <w:vAlign w:val="center"/>
          </w:tcPr>
          <w:p w14:paraId="00ED1E29" w14:textId="77777777" w:rsidR="00224EDD" w:rsidRDefault="00000000">
            <w:pPr>
              <w:spacing w:before="0" w:after="0"/>
              <w:jc w:val="center"/>
            </w:pPr>
            <w:r>
              <w:rPr>
                <w:rFonts w:ascii="Times New Roman" w:hAnsi="Times New Roman"/>
                <w:b/>
                <w:sz w:val="18"/>
              </w:rPr>
              <w:t>Comparison</w:t>
            </w:r>
          </w:p>
        </w:tc>
        <w:tc>
          <w:tcPr>
            <w:tcW w:w="4824" w:type="dxa"/>
            <w:tcMar>
              <w:top w:w="70" w:type="dxa"/>
              <w:left w:w="90" w:type="dxa"/>
              <w:bottom w:w="70" w:type="dxa"/>
              <w:right w:w="90" w:type="dxa"/>
            </w:tcMar>
            <w:vAlign w:val="center"/>
          </w:tcPr>
          <w:p w14:paraId="23AAB023" w14:textId="77777777" w:rsidR="00224EDD" w:rsidRDefault="00000000">
            <w:pPr>
              <w:spacing w:before="0" w:after="0"/>
              <w:jc w:val="center"/>
            </w:pPr>
            <w:r>
              <w:rPr>
                <w:rFonts w:ascii="Times New Roman" w:hAnsi="Times New Roman"/>
                <w:b/>
                <w:sz w:val="18"/>
              </w:rPr>
              <w:t>Compaction-related finding</w:t>
            </w:r>
          </w:p>
        </w:tc>
      </w:tr>
      <w:tr w:rsidR="00224EDD" w14:paraId="7F535A8A" w14:textId="77777777">
        <w:trPr>
          <w:jc w:val="center"/>
        </w:trPr>
        <w:tc>
          <w:tcPr>
            <w:tcW w:w="2088" w:type="dxa"/>
            <w:tcMar>
              <w:top w:w="70" w:type="dxa"/>
              <w:left w:w="90" w:type="dxa"/>
              <w:bottom w:w="70" w:type="dxa"/>
              <w:right w:w="90" w:type="dxa"/>
            </w:tcMar>
          </w:tcPr>
          <w:p w14:paraId="710E9CBD" w14:textId="77777777" w:rsidR="00224EDD" w:rsidRDefault="00000000">
            <w:pPr>
              <w:spacing w:before="0" w:after="0"/>
            </w:pPr>
            <w:r>
              <w:rPr>
                <w:rFonts w:ascii="Times New Roman" w:hAnsi="Times New Roman"/>
                <w:sz w:val="18"/>
              </w:rPr>
              <w:t>Chowdhury et al., Bangladesh (2019)</w:t>
            </w:r>
          </w:p>
        </w:tc>
        <w:tc>
          <w:tcPr>
            <w:tcW w:w="3096" w:type="dxa"/>
            <w:tcMar>
              <w:top w:w="70" w:type="dxa"/>
              <w:left w:w="90" w:type="dxa"/>
              <w:bottom w:w="70" w:type="dxa"/>
              <w:right w:w="90" w:type="dxa"/>
            </w:tcMar>
          </w:tcPr>
          <w:p w14:paraId="589FE11D" w14:textId="77777777" w:rsidR="00224EDD" w:rsidRDefault="00000000">
            <w:pPr>
              <w:spacing w:before="0" w:after="0"/>
            </w:pPr>
            <w:r>
              <w:rPr>
                <w:rFonts w:ascii="Times New Roman" w:hAnsi="Times New Roman"/>
                <w:sz w:val="18"/>
              </w:rPr>
              <w:t>Agroforestry plots compared with reforestation plots</w:t>
            </w:r>
          </w:p>
        </w:tc>
        <w:tc>
          <w:tcPr>
            <w:tcW w:w="4824" w:type="dxa"/>
            <w:tcMar>
              <w:top w:w="70" w:type="dxa"/>
              <w:left w:w="90" w:type="dxa"/>
              <w:bottom w:w="70" w:type="dxa"/>
              <w:right w:w="90" w:type="dxa"/>
            </w:tcMar>
          </w:tcPr>
          <w:p w14:paraId="088C0974" w14:textId="77777777" w:rsidR="00224EDD" w:rsidRDefault="00000000">
            <w:pPr>
              <w:spacing w:before="0" w:after="0"/>
            </w:pPr>
            <w:r>
              <w:rPr>
                <w:rFonts w:ascii="Times New Roman" w:hAnsi="Times New Roman"/>
                <w:sz w:val="18"/>
              </w:rPr>
              <w:t>Soil organic matter was higher in the agroforestry plots, but bulk density was also higher because of heavy machinery use</w:t>
            </w:r>
            <w:r>
              <w:rPr>
                <w:rFonts w:ascii="Times New Roman" w:hAnsi="Times New Roman"/>
                <w:sz w:val="18"/>
                <w:vertAlign w:val="superscript"/>
              </w:rPr>
              <w:t>65</w:t>
            </w:r>
            <w:r>
              <w:rPr>
                <w:rFonts w:ascii="Times New Roman" w:hAnsi="Times New Roman"/>
                <w:sz w:val="18"/>
              </w:rPr>
              <w:t>.</w:t>
            </w:r>
          </w:p>
        </w:tc>
      </w:tr>
      <w:tr w:rsidR="00224EDD" w14:paraId="773C6E35" w14:textId="77777777">
        <w:trPr>
          <w:jc w:val="center"/>
        </w:trPr>
        <w:tc>
          <w:tcPr>
            <w:tcW w:w="2088" w:type="dxa"/>
            <w:tcMar>
              <w:top w:w="70" w:type="dxa"/>
              <w:left w:w="90" w:type="dxa"/>
              <w:bottom w:w="70" w:type="dxa"/>
              <w:right w:w="90" w:type="dxa"/>
            </w:tcMar>
          </w:tcPr>
          <w:p w14:paraId="3BC55133" w14:textId="77777777" w:rsidR="00224EDD" w:rsidRDefault="00000000">
            <w:pPr>
              <w:spacing w:before="0" w:after="0"/>
            </w:pPr>
            <w:r>
              <w:rPr>
                <w:rFonts w:ascii="Times New Roman" w:hAnsi="Times New Roman"/>
                <w:sz w:val="18"/>
              </w:rPr>
              <w:t>Berish and Ewel, Costa Rica (1988)</w:t>
            </w:r>
          </w:p>
        </w:tc>
        <w:tc>
          <w:tcPr>
            <w:tcW w:w="3096" w:type="dxa"/>
            <w:tcMar>
              <w:top w:w="70" w:type="dxa"/>
              <w:left w:w="90" w:type="dxa"/>
              <w:bottom w:w="70" w:type="dxa"/>
              <w:right w:w="90" w:type="dxa"/>
            </w:tcMar>
          </w:tcPr>
          <w:p w14:paraId="1BC8EF1E" w14:textId="77777777" w:rsidR="00224EDD" w:rsidRDefault="00000000">
            <w:pPr>
              <w:spacing w:before="0" w:after="0"/>
            </w:pPr>
            <w:r>
              <w:rPr>
                <w:rFonts w:ascii="Times New Roman" w:hAnsi="Times New Roman"/>
                <w:sz w:val="18"/>
              </w:rPr>
              <w:t>Human-designed woody polycultures compared with native forests</w:t>
            </w:r>
          </w:p>
        </w:tc>
        <w:tc>
          <w:tcPr>
            <w:tcW w:w="4824" w:type="dxa"/>
            <w:tcMar>
              <w:top w:w="70" w:type="dxa"/>
              <w:left w:w="90" w:type="dxa"/>
              <w:bottom w:w="70" w:type="dxa"/>
              <w:right w:w="90" w:type="dxa"/>
            </w:tcMar>
          </w:tcPr>
          <w:p w14:paraId="068A005C" w14:textId="77777777" w:rsidR="00224EDD" w:rsidRDefault="00000000">
            <w:pPr>
              <w:spacing w:before="0" w:after="0"/>
            </w:pPr>
            <w:r>
              <w:rPr>
                <w:rFonts w:ascii="Times New Roman" w:hAnsi="Times New Roman"/>
                <w:sz w:val="18"/>
              </w:rPr>
              <w:t>Fine-root mass was comparable to that of native forests, implying similar organic matter contributions; roots also help prevent and remediate compaction</w:t>
            </w:r>
            <w:r>
              <w:rPr>
                <w:rFonts w:ascii="Times New Roman" w:hAnsi="Times New Roman"/>
                <w:sz w:val="18"/>
                <w:vertAlign w:val="superscript"/>
              </w:rPr>
              <w:t>66</w:t>
            </w:r>
            <w:r>
              <w:rPr>
                <w:rFonts w:ascii="Times New Roman" w:hAnsi="Times New Roman"/>
                <w:sz w:val="18"/>
              </w:rPr>
              <w:t>.</w:t>
            </w:r>
          </w:p>
        </w:tc>
      </w:tr>
      <w:tr w:rsidR="00224EDD" w14:paraId="381EBFEE" w14:textId="77777777">
        <w:trPr>
          <w:jc w:val="center"/>
        </w:trPr>
        <w:tc>
          <w:tcPr>
            <w:tcW w:w="2088" w:type="dxa"/>
            <w:tcMar>
              <w:top w:w="70" w:type="dxa"/>
              <w:left w:w="90" w:type="dxa"/>
              <w:bottom w:w="70" w:type="dxa"/>
              <w:right w:w="90" w:type="dxa"/>
            </w:tcMar>
          </w:tcPr>
          <w:p w14:paraId="645CEE93" w14:textId="77777777" w:rsidR="00224EDD" w:rsidRDefault="00000000">
            <w:pPr>
              <w:spacing w:before="0" w:after="0"/>
            </w:pPr>
            <w:proofErr w:type="spellStart"/>
            <w:r>
              <w:rPr>
                <w:rFonts w:ascii="Times New Roman" w:hAnsi="Times New Roman"/>
                <w:sz w:val="18"/>
              </w:rPr>
              <w:t>Udawatta</w:t>
            </w:r>
            <w:proofErr w:type="spellEnd"/>
            <w:r>
              <w:rPr>
                <w:rFonts w:ascii="Times New Roman" w:hAnsi="Times New Roman"/>
                <w:sz w:val="18"/>
              </w:rPr>
              <w:t xml:space="preserve"> et al., Midwestern United States (2008)</w:t>
            </w:r>
          </w:p>
        </w:tc>
        <w:tc>
          <w:tcPr>
            <w:tcW w:w="3096" w:type="dxa"/>
            <w:tcMar>
              <w:top w:w="70" w:type="dxa"/>
              <w:left w:w="90" w:type="dxa"/>
              <w:bottom w:w="70" w:type="dxa"/>
              <w:right w:w="90" w:type="dxa"/>
            </w:tcMar>
          </w:tcPr>
          <w:p w14:paraId="5C39590A" w14:textId="77777777" w:rsidR="00224EDD" w:rsidRDefault="00000000">
            <w:pPr>
              <w:spacing w:before="0" w:after="0"/>
            </w:pPr>
            <w:r>
              <w:rPr>
                <w:rFonts w:ascii="Times New Roman" w:hAnsi="Times New Roman"/>
                <w:sz w:val="18"/>
              </w:rPr>
              <w:t>Agroforestry strips compared with an adjacent annual corn-and-soy rotation</w:t>
            </w:r>
          </w:p>
        </w:tc>
        <w:tc>
          <w:tcPr>
            <w:tcW w:w="4824" w:type="dxa"/>
            <w:tcMar>
              <w:top w:w="70" w:type="dxa"/>
              <w:left w:w="90" w:type="dxa"/>
              <w:bottom w:w="70" w:type="dxa"/>
              <w:right w:w="90" w:type="dxa"/>
            </w:tcMar>
          </w:tcPr>
          <w:p w14:paraId="1F19B418" w14:textId="77777777" w:rsidR="00224EDD" w:rsidRDefault="00000000">
            <w:pPr>
              <w:spacing w:before="0" w:after="0"/>
            </w:pPr>
            <w:r>
              <w:rPr>
                <w:rFonts w:ascii="Times New Roman" w:hAnsi="Times New Roman"/>
                <w:sz w:val="18"/>
              </w:rPr>
              <w:t>Pore connectivity was three to five times greater, and aggregate stability was also significantly greater in the agroforestry strips</w:t>
            </w:r>
            <w:r>
              <w:rPr>
                <w:rFonts w:ascii="Times New Roman" w:hAnsi="Times New Roman"/>
                <w:sz w:val="18"/>
                <w:vertAlign w:val="superscript"/>
              </w:rPr>
              <w:t>67,68</w:t>
            </w:r>
            <w:r>
              <w:rPr>
                <w:rFonts w:ascii="Times New Roman" w:hAnsi="Times New Roman"/>
                <w:sz w:val="18"/>
              </w:rPr>
              <w:t>.</w:t>
            </w:r>
          </w:p>
        </w:tc>
      </w:tr>
      <w:tr w:rsidR="00224EDD" w14:paraId="0976F129" w14:textId="77777777">
        <w:trPr>
          <w:jc w:val="center"/>
        </w:trPr>
        <w:tc>
          <w:tcPr>
            <w:tcW w:w="2088" w:type="dxa"/>
            <w:tcMar>
              <w:top w:w="70" w:type="dxa"/>
              <w:left w:w="90" w:type="dxa"/>
              <w:bottom w:w="70" w:type="dxa"/>
              <w:right w:w="90" w:type="dxa"/>
            </w:tcMar>
          </w:tcPr>
          <w:p w14:paraId="0EB5E4AE" w14:textId="77777777" w:rsidR="00224EDD" w:rsidRDefault="00000000">
            <w:pPr>
              <w:spacing w:before="0" w:after="0"/>
            </w:pPr>
            <w:r>
              <w:rPr>
                <w:rFonts w:ascii="Times New Roman" w:hAnsi="Times New Roman"/>
                <w:sz w:val="18"/>
              </w:rPr>
              <w:t>Basche and DeLonge (2019)</w:t>
            </w:r>
          </w:p>
        </w:tc>
        <w:tc>
          <w:tcPr>
            <w:tcW w:w="3096" w:type="dxa"/>
            <w:tcMar>
              <w:top w:w="70" w:type="dxa"/>
              <w:left w:w="90" w:type="dxa"/>
              <w:bottom w:w="70" w:type="dxa"/>
              <w:right w:w="90" w:type="dxa"/>
            </w:tcMar>
          </w:tcPr>
          <w:p w14:paraId="7312AB2B" w14:textId="77777777" w:rsidR="00224EDD" w:rsidRDefault="00000000">
            <w:pPr>
              <w:spacing w:before="0" w:after="0"/>
            </w:pPr>
            <w:r>
              <w:rPr>
                <w:rFonts w:ascii="Times New Roman" w:hAnsi="Times New Roman"/>
                <w:sz w:val="18"/>
              </w:rPr>
              <w:t>No-till, crop rotation, livestock systems, cover crops, and perennial systems</w:t>
            </w:r>
          </w:p>
        </w:tc>
        <w:tc>
          <w:tcPr>
            <w:tcW w:w="4824" w:type="dxa"/>
            <w:tcMar>
              <w:top w:w="70" w:type="dxa"/>
              <w:left w:w="90" w:type="dxa"/>
              <w:bottom w:w="70" w:type="dxa"/>
              <w:right w:w="90" w:type="dxa"/>
            </w:tcMar>
          </w:tcPr>
          <w:p w14:paraId="2E3D8729" w14:textId="77777777" w:rsidR="00224EDD" w:rsidRDefault="00000000">
            <w:pPr>
              <w:spacing w:before="0" w:after="0"/>
            </w:pPr>
            <w:r>
              <w:rPr>
                <w:rFonts w:ascii="Times New Roman" w:hAnsi="Times New Roman"/>
                <w:sz w:val="18"/>
              </w:rPr>
              <w:t>Grass, agroforestry, and managed forest systems with perennial plants had the highest infiltration rates, implying significantly less compaction</w:t>
            </w:r>
            <w:r>
              <w:rPr>
                <w:rFonts w:ascii="Times New Roman" w:hAnsi="Times New Roman"/>
                <w:sz w:val="18"/>
                <w:vertAlign w:val="superscript"/>
              </w:rPr>
              <w:t>69</w:t>
            </w:r>
            <w:r>
              <w:rPr>
                <w:rFonts w:ascii="Times New Roman" w:hAnsi="Times New Roman"/>
                <w:sz w:val="18"/>
              </w:rPr>
              <w:t>.</w:t>
            </w:r>
          </w:p>
        </w:tc>
      </w:tr>
      <w:tr w:rsidR="00224EDD" w14:paraId="76D9F426" w14:textId="77777777">
        <w:trPr>
          <w:jc w:val="center"/>
        </w:trPr>
        <w:tc>
          <w:tcPr>
            <w:tcW w:w="2088" w:type="dxa"/>
            <w:tcMar>
              <w:top w:w="70" w:type="dxa"/>
              <w:left w:w="90" w:type="dxa"/>
              <w:bottom w:w="70" w:type="dxa"/>
              <w:right w:w="90" w:type="dxa"/>
            </w:tcMar>
          </w:tcPr>
          <w:p w14:paraId="330E6D64" w14:textId="77777777" w:rsidR="00224EDD" w:rsidRDefault="00000000">
            <w:pPr>
              <w:spacing w:before="0" w:after="0"/>
            </w:pPr>
            <w:r>
              <w:rPr>
                <w:rFonts w:ascii="Times New Roman" w:hAnsi="Times New Roman"/>
                <w:sz w:val="18"/>
              </w:rPr>
              <w:t>Ohio bioenergy crop study (2021)</w:t>
            </w:r>
          </w:p>
        </w:tc>
        <w:tc>
          <w:tcPr>
            <w:tcW w:w="3096" w:type="dxa"/>
            <w:tcMar>
              <w:top w:w="70" w:type="dxa"/>
              <w:left w:w="90" w:type="dxa"/>
              <w:bottom w:w="70" w:type="dxa"/>
              <w:right w:w="90" w:type="dxa"/>
            </w:tcMar>
          </w:tcPr>
          <w:p w14:paraId="4B875158" w14:textId="77777777" w:rsidR="00224EDD" w:rsidRDefault="00000000">
            <w:pPr>
              <w:spacing w:before="0" w:after="0"/>
            </w:pPr>
            <w:r>
              <w:rPr>
                <w:rFonts w:ascii="Times New Roman" w:hAnsi="Times New Roman"/>
                <w:sz w:val="18"/>
              </w:rPr>
              <w:t>Perennial biofuel crops compared with annual bioenergy crops</w:t>
            </w:r>
          </w:p>
        </w:tc>
        <w:tc>
          <w:tcPr>
            <w:tcW w:w="4824" w:type="dxa"/>
            <w:tcMar>
              <w:top w:w="70" w:type="dxa"/>
              <w:left w:w="90" w:type="dxa"/>
              <w:bottom w:w="70" w:type="dxa"/>
              <w:right w:w="90" w:type="dxa"/>
            </w:tcMar>
          </w:tcPr>
          <w:p w14:paraId="214889C4" w14:textId="77777777" w:rsidR="00224EDD" w:rsidRDefault="00000000">
            <w:pPr>
              <w:spacing w:before="0" w:after="0"/>
            </w:pPr>
            <w:r>
              <w:rPr>
                <w:rFonts w:ascii="Times New Roman" w:hAnsi="Times New Roman"/>
                <w:sz w:val="18"/>
              </w:rPr>
              <w:t>Perennial crops improved aggregate stability, reduced bulk density, and had 41% higher organic matter</w:t>
            </w:r>
            <w:r>
              <w:rPr>
                <w:rFonts w:ascii="Times New Roman" w:hAnsi="Times New Roman"/>
                <w:sz w:val="18"/>
                <w:vertAlign w:val="superscript"/>
              </w:rPr>
              <w:t>70</w:t>
            </w:r>
            <w:r>
              <w:rPr>
                <w:rFonts w:ascii="Times New Roman" w:hAnsi="Times New Roman"/>
                <w:sz w:val="18"/>
              </w:rPr>
              <w:t>.</w:t>
            </w:r>
          </w:p>
        </w:tc>
      </w:tr>
      <w:tr w:rsidR="00224EDD" w14:paraId="1E00E9E8" w14:textId="77777777">
        <w:trPr>
          <w:jc w:val="center"/>
        </w:trPr>
        <w:tc>
          <w:tcPr>
            <w:tcW w:w="2088" w:type="dxa"/>
            <w:tcMar>
              <w:top w:w="70" w:type="dxa"/>
              <w:left w:w="90" w:type="dxa"/>
              <w:bottom w:w="70" w:type="dxa"/>
              <w:right w:w="90" w:type="dxa"/>
            </w:tcMar>
          </w:tcPr>
          <w:p w14:paraId="22784EBE" w14:textId="77777777" w:rsidR="00224EDD" w:rsidRDefault="00000000">
            <w:pPr>
              <w:spacing w:before="0" w:after="0"/>
            </w:pPr>
            <w:r>
              <w:rPr>
                <w:rFonts w:ascii="Times New Roman" w:hAnsi="Times New Roman"/>
                <w:sz w:val="18"/>
              </w:rPr>
              <w:t>German bioenergy crop study</w:t>
            </w:r>
          </w:p>
        </w:tc>
        <w:tc>
          <w:tcPr>
            <w:tcW w:w="3096" w:type="dxa"/>
            <w:tcMar>
              <w:top w:w="70" w:type="dxa"/>
              <w:left w:w="90" w:type="dxa"/>
              <w:bottom w:w="70" w:type="dxa"/>
              <w:right w:w="90" w:type="dxa"/>
            </w:tcMar>
          </w:tcPr>
          <w:p w14:paraId="7C718917" w14:textId="77777777" w:rsidR="00224EDD" w:rsidRDefault="00000000">
            <w:pPr>
              <w:spacing w:before="0" w:after="0"/>
            </w:pPr>
            <w:r>
              <w:rPr>
                <w:rFonts w:ascii="Times New Roman" w:hAnsi="Times New Roman"/>
                <w:sz w:val="18"/>
              </w:rPr>
              <w:t>Perennial crops compared with annual crops</w:t>
            </w:r>
          </w:p>
        </w:tc>
        <w:tc>
          <w:tcPr>
            <w:tcW w:w="4824" w:type="dxa"/>
            <w:tcMar>
              <w:top w:w="70" w:type="dxa"/>
              <w:left w:w="90" w:type="dxa"/>
              <w:bottom w:w="70" w:type="dxa"/>
              <w:right w:w="90" w:type="dxa"/>
            </w:tcMar>
          </w:tcPr>
          <w:p w14:paraId="2AA52ECB" w14:textId="77777777" w:rsidR="00224EDD" w:rsidRDefault="00000000">
            <w:pPr>
              <w:spacing w:before="0" w:after="0"/>
            </w:pPr>
            <w:r>
              <w:rPr>
                <w:rFonts w:ascii="Times New Roman" w:hAnsi="Times New Roman"/>
                <w:sz w:val="18"/>
              </w:rPr>
              <w:t>Perennial crops had 65% higher aggregate stability</w:t>
            </w:r>
            <w:r>
              <w:rPr>
                <w:rFonts w:ascii="Times New Roman" w:hAnsi="Times New Roman"/>
                <w:sz w:val="18"/>
                <w:vertAlign w:val="superscript"/>
              </w:rPr>
              <w:t>71</w:t>
            </w:r>
            <w:r>
              <w:rPr>
                <w:rFonts w:ascii="Times New Roman" w:hAnsi="Times New Roman"/>
                <w:sz w:val="18"/>
              </w:rPr>
              <w:t>.</w:t>
            </w:r>
          </w:p>
        </w:tc>
      </w:tr>
    </w:tbl>
    <w:p w14:paraId="241A19B0" w14:textId="5ECE3B8E" w:rsidR="002D1DD1" w:rsidRPr="00783364" w:rsidRDefault="0071468C" w:rsidP="009F46C4">
      <w:pPr>
        <w:spacing w:before="240" w:after="0" w:line="480" w:lineRule="auto"/>
        <w:ind w:firstLine="360"/>
        <w:rPr>
          <w:rFonts w:ascii="Times New Roman" w:hAnsi="Times New Roman"/>
          <w:sz w:val="24"/>
        </w:rPr>
      </w:pPr>
      <w:r>
        <w:rPr>
          <w:rFonts w:ascii="Times New Roman" w:hAnsi="Times New Roman"/>
          <w:sz w:val="24"/>
        </w:rPr>
        <w:t xml:space="preserve">The evidence reviewed </w:t>
      </w:r>
      <w:r w:rsidR="009F46C4">
        <w:rPr>
          <w:rFonts w:ascii="Times New Roman" w:hAnsi="Times New Roman"/>
          <w:sz w:val="24"/>
        </w:rPr>
        <w:t xml:space="preserve">in the </w:t>
      </w:r>
      <w:r>
        <w:rPr>
          <w:rFonts w:ascii="Times New Roman" w:hAnsi="Times New Roman"/>
          <w:sz w:val="24"/>
        </w:rPr>
        <w:t xml:space="preserve">above </w:t>
      </w:r>
      <w:r w:rsidR="009F46C4">
        <w:rPr>
          <w:rFonts w:ascii="Times New Roman" w:hAnsi="Times New Roman"/>
          <w:sz w:val="24"/>
        </w:rPr>
        <w:t xml:space="preserve">table </w:t>
      </w:r>
      <w:r>
        <w:rPr>
          <w:rFonts w:ascii="Times New Roman" w:hAnsi="Times New Roman"/>
          <w:sz w:val="24"/>
        </w:rPr>
        <w:t xml:space="preserve">indicates that MWPs can promote soil health and prevent or remediate compaction. The next question is whether these systems are as productive as annual cropping systems. If they are not, there is little incentive for </w:t>
      </w:r>
      <w:r>
        <w:rPr>
          <w:rFonts w:ascii="Times New Roman" w:hAnsi="Times New Roman"/>
          <w:sz w:val="24"/>
        </w:rPr>
        <w:lastRenderedPageBreak/>
        <w:t>farmers to implement them. Although there have been few studies demonstrating yield comparisons between conventional annual cropping systems and MWPs, what little research is available is encouraging.</w:t>
      </w:r>
    </w:p>
    <w:p w14:paraId="18583574" w14:textId="66D8F3C2" w:rsidR="00B81FF3" w:rsidRDefault="00DF0BE6" w:rsidP="00AF2BDC">
      <w:pPr>
        <w:spacing w:before="0" w:after="0" w:line="480" w:lineRule="auto"/>
        <w:ind w:firstLine="720"/>
      </w:pPr>
      <w:r>
        <w:rPr>
          <w:rFonts w:ascii="Times New Roman" w:hAnsi="Times New Roman"/>
          <w:sz w:val="24"/>
        </w:rPr>
        <w:t xml:space="preserve">One such example is an experimental agroforestry site in </w:t>
      </w:r>
      <w:proofErr w:type="spellStart"/>
      <w:r>
        <w:rPr>
          <w:rFonts w:ascii="Times New Roman" w:hAnsi="Times New Roman"/>
          <w:sz w:val="24"/>
        </w:rPr>
        <w:t>Montepellier</w:t>
      </w:r>
      <w:proofErr w:type="spellEnd"/>
      <w:r>
        <w:rPr>
          <w:rFonts w:ascii="Times New Roman" w:hAnsi="Times New Roman"/>
          <w:sz w:val="24"/>
        </w:rPr>
        <w:t>, France, which has demonstrated that its 100 ha MWP alley cropping system can produce as much as a conventional farm of between 130 to 160 ha</w:t>
      </w:r>
      <w:r>
        <w:rPr>
          <w:rFonts w:ascii="Times New Roman" w:hAnsi="Times New Roman"/>
          <w:sz w:val="24"/>
          <w:vertAlign w:val="superscript"/>
        </w:rPr>
        <w:t>41</w:t>
      </w:r>
      <w:r>
        <w:rPr>
          <w:rFonts w:ascii="Times New Roman" w:hAnsi="Times New Roman"/>
          <w:sz w:val="24"/>
        </w:rPr>
        <w:t xml:space="preserve">. A predictive model by Lovell et al. (2018), based on available data, </w:t>
      </w:r>
      <w:r w:rsidR="009F46C4">
        <w:rPr>
          <w:rFonts w:ascii="Times New Roman" w:hAnsi="Times New Roman"/>
          <w:sz w:val="24"/>
        </w:rPr>
        <w:t xml:space="preserve">also </w:t>
      </w:r>
      <w:r>
        <w:rPr>
          <w:rFonts w:ascii="Times New Roman" w:hAnsi="Times New Roman"/>
          <w:sz w:val="24"/>
        </w:rPr>
        <w:t>indicates that a perennial polyculture may produce higher yields than a conventional corn- and soy-based annual system</w:t>
      </w:r>
      <w:r>
        <w:rPr>
          <w:rFonts w:ascii="Times New Roman" w:hAnsi="Times New Roman"/>
          <w:sz w:val="24"/>
          <w:vertAlign w:val="superscript"/>
        </w:rPr>
        <w:t>41,72</w:t>
      </w:r>
      <w:r>
        <w:rPr>
          <w:rFonts w:ascii="Times New Roman" w:hAnsi="Times New Roman"/>
          <w:sz w:val="24"/>
        </w:rPr>
        <w:t>.</w:t>
      </w:r>
      <w:r w:rsidRPr="00783364">
        <w:rPr>
          <w:rFonts w:ascii="Times New Roman" w:hAnsi="Times New Roman"/>
          <w:noProof/>
          <w:sz w:val="24"/>
        </w:rPr>
        <w:drawing>
          <wp:anchor distT="0" distB="0" distL="114300" distR="114300" simplePos="0" relativeHeight="251664384" behindDoc="1" locked="0" layoutInCell="1" allowOverlap="1" wp14:anchorId="110B01E3" wp14:editId="317C9D2A">
            <wp:simplePos x="0" y="0"/>
            <wp:positionH relativeFrom="column">
              <wp:posOffset>1500415</wp:posOffset>
            </wp:positionH>
            <wp:positionV relativeFrom="paragraph">
              <wp:posOffset>1430837</wp:posOffset>
            </wp:positionV>
            <wp:extent cx="4883785" cy="3702050"/>
            <wp:effectExtent l="0" t="0" r="0" b="0"/>
            <wp:wrapTopAndBottom/>
            <wp:docPr id="17" name="Picture 1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883785" cy="3702050"/>
                    </a:xfrm>
                    <a:prstGeom prst="rect">
                      <a:avLst/>
                    </a:prstGeom>
                  </pic:spPr>
                </pic:pic>
              </a:graphicData>
            </a:graphic>
          </wp:anchor>
        </w:drawing>
      </w:r>
    </w:p>
    <w:p w14:paraId="0B0765AE" w14:textId="77777777" w:rsidR="00B81FF3" w:rsidRDefault="00B81FF3" w:rsidP="00AF2BDC">
      <w:pPr>
        <w:spacing w:before="240" w:after="0"/>
        <w:rPr>
          <w:i/>
          <w:iCs/>
          <w:color w:val="44546A" w:themeColor="text2"/>
          <w:sz w:val="18"/>
          <w:szCs w:val="18"/>
        </w:rPr>
      </w:pPr>
      <w:r w:rsidRPr="00B81FF3">
        <w:rPr>
          <w:i/>
          <w:iCs/>
          <w:color w:val="44546A" w:themeColor="text2"/>
          <w:sz w:val="18"/>
          <w:szCs w:val="18"/>
        </w:rPr>
        <w:lastRenderedPageBreak/>
        <w:t xml:space="preserve">Figure 3 - A theoretical model developed by </w:t>
      </w:r>
      <w:r w:rsidR="00AF2BDC" w:rsidRPr="00AF2BDC">
        <w:rPr>
          <w:i/>
          <w:iCs/>
          <w:color w:val="44546A" w:themeColor="text2"/>
          <w:sz w:val="18"/>
          <w:szCs w:val="18"/>
        </w:rPr>
        <w:t xml:space="preserve">Lovell et al. </w:t>
      </w:r>
      <w:r w:rsidRPr="00B81FF3">
        <w:rPr>
          <w:i/>
          <w:iCs/>
          <w:color w:val="44546A" w:themeColor="text2"/>
          <w:sz w:val="18"/>
          <w:szCs w:val="18"/>
        </w:rPr>
        <w:t xml:space="preserve">is useful for exploring the question of MWP productivity and understanding potential changing yields </w:t>
      </w:r>
      <w:r w:rsidRPr="00DF0BE6">
        <w:rPr>
          <w:i/>
          <w:iCs/>
          <w:color w:val="44546A" w:themeColor="text2"/>
          <w:sz w:val="18"/>
          <w:szCs w:val="18"/>
        </w:rPr>
        <w:t>over time</w:t>
      </w:r>
      <w:r w:rsidR="00DF0BE6" w:rsidRPr="00DF0BE6">
        <w:rPr>
          <w:i/>
          <w:iCs/>
          <w:color w:val="44546A" w:themeColor="text2"/>
          <w:sz w:val="18"/>
          <w:szCs w:val="18"/>
        </w:rPr>
        <w:fldChar w:fldCharType="begin"/>
      </w:r>
      <w:r w:rsidR="00AF2BDC">
        <w:rPr>
          <w:i/>
          <w:iCs/>
          <w:color w:val="44546A" w:themeColor="text2"/>
          <w:sz w:val="18"/>
          <w:szCs w:val="18"/>
        </w:rPr>
        <w:instrText xml:space="preserve"> ADDIN ZOTERO_ITEM CSL_CITATION {"citationID":"40C8gzAE","properties":{"formattedCitation":"\\super 41,72\\nosupersub{}","plainCitation":"41,72","noteIndex":0},"citationItems":[{"id":219,"uris":["http://zotero.org/users/local/TDPMzXzU/items/B9IWZ7XV"],"uri":["http://zotero.org/users/local/TDPMzXzU/items/B9IWZ7XV"],"itemData":{"id":219,"type":"article-journal","abstract":"The many benefits of agroforestry are well-documented, from ecological functions such as biodiversity conservation and water quality improvement, to cultural functions including aesthetic value. In North American agroforestry, however, little emphasis has been placed on production capacity of the woody plants themselves, taking into account their ability to transform portions of the landscape from annual monoculture systems to diversified perennial systems capable of producing fruits, nuts, and timber products. In this paper, we introduce the concept of multifunctional woody polycultures (MWPs) and consider the design of long-term experimental trials for supporting research on agroforestry emphasizing tree crops. Critical aspects of long-term agroforestry experiments are summarized, and two existing well-documented research sites are presented as case studies. A new long-term agroforestry trial at the University of Illinois, “Agroforestry for Food,” is introduced as an experiment designed to test the performance of increasingly complex woody plant combinations in an alley cropping system with productive tree crops. This trial intends to address important themes of food security, climate change, multifunctionality, and applied solutions. The challenges of establishing, maintaining, and funding long-term agroforestry research trials are discussed.","container-title":"Agroforestry Systems","DOI":"10.1007/s10457-017-0087-4","ISSN":"1572-9680","issue":"5","journalAbbreviation":"Agroforestry Systems","page":"1397-1415","title":"Temperate agroforestry research: considering multifunctional woody polycultures and the design of long-term field trials","volume":"92","author":[{"family":"Lovell","given":"Sarah Taylor"},{"family":"Dupraz","given":"Christian"},{"family":"Gold","given":"Michael"},{"family":"Jose","given":"Shibu"},{"family":"Revord","given":"Ronald"},{"family":"Stanek","given":"Erik"},{"family":"Wolz","given":"Kevin J."}],"issued":{"date-parts":[["2018",10,1]]}}},{"id":272,"uris":["http://zotero.org/users/local/TDPMzXzU/items/RV828HHF"],"uri":["http://zotero.org/users/local/TDPMzXzU/items/RV828HHF"],"itemData":{"id":272,"type":"article-journal","abstract":"Abstract Annual row crops dominate agriculture around the world and have considerable negative environmental impacts, including significant greenhouse gas emissions. Transformative land-use solutions are necessary to mitigate climate change and restore critical ecosystem services. Alley cropping (AC)—the integration of trees with crops—is an agroforestry practice that has been studied as a transformative, multifunctional land-use solution. In the temperate zone, AC has strong potential for climate change mitigation through direct emissions reductions and increases in land-use efficiency via overyielding compared to trees and crops grown separately. In addition, AC provides climate change adaptation potential and ecological benefits by buffering alley crops to weather extremes, diversifying income to hedge financial risk, increasing biodiversity, reducing soil erosion, and improving nutrient- and water-use efficiency. The scope of temperate AC research and application has been largely limited to simple systems that combine one timber tree species with an annual grain. We propose two frontiers in temperate AC that expand this scope and could transform its climate-related benefits: (i) diversification via woody polyculture and (ii) expanded use of tree crops for food and fodder. While AC is ready now for implementation on marginal lands, we discuss key considerations that could enhance the scalability of the two proposed frontiers and catalyze widespread adoption.","container-title":"Global Change Biology","DOI":"https://doi.org/10.1111/gcb.13986","issue":"3","note":"_eprint: https://onlinelibrary.wiley.com/doi/pdf/10.1111/gcb.13986","page":"883-894","title":"Frontiers in alley cropping: Transformative solutions for temperate agriculture","volume":"24","author":[{"family":"Wolz","given":"Kevin J."},{"family":"Lovell","given":"Sarah T."},{"family":"Branham","given":"Bruce E."},{"family":"Eddy","given":"William C."},{"family":"Keeley","given":"Keefe"},{"family":"Revord","given":"Ronald S."},{"family":"Wander","given":"Michelle M."},{"family":"Yang","given":"Wendy H."},{"family":"DeLucia","given":"Evan H."}],"issued":{"date-parts":[["2018"]]}}}],"schema":"https://github.com/citation-style-language/schema/raw/master/csl-citation.json"} </w:instrText>
      </w:r>
      <w:r w:rsidR="00DF0BE6" w:rsidRPr="00DF0BE6">
        <w:rPr>
          <w:i/>
          <w:iCs/>
          <w:color w:val="44546A" w:themeColor="text2"/>
          <w:sz w:val="18"/>
          <w:szCs w:val="18"/>
        </w:rPr>
        <w:fldChar w:fldCharType="separate"/>
      </w:r>
      <w:r w:rsidR="00AF2BDC" w:rsidRPr="00AF2BDC">
        <w:rPr>
          <w:sz w:val="18"/>
          <w:vertAlign w:val="superscript"/>
        </w:rPr>
        <w:t>41,72</w:t>
      </w:r>
      <w:r w:rsidR="00DF0BE6" w:rsidRPr="00DF0BE6">
        <w:rPr>
          <w:i/>
          <w:iCs/>
          <w:color w:val="44546A" w:themeColor="text2"/>
          <w:sz w:val="18"/>
          <w:szCs w:val="18"/>
        </w:rPr>
        <w:fldChar w:fldCharType="end"/>
      </w:r>
      <w:r w:rsidRPr="00DF0BE6">
        <w:rPr>
          <w:i/>
          <w:iCs/>
          <w:color w:val="44546A" w:themeColor="text2"/>
          <w:sz w:val="18"/>
          <w:szCs w:val="18"/>
        </w:rPr>
        <w:t>.</w:t>
      </w:r>
    </w:p>
    <w:p w14:paraId="115C0E18" w14:textId="77777777" w:rsidR="009F46C4" w:rsidRDefault="009F46C4" w:rsidP="00AF2BDC">
      <w:pPr>
        <w:spacing w:before="240" w:after="0"/>
        <w:rPr>
          <w:i/>
          <w:iCs/>
          <w:color w:val="44546A" w:themeColor="text2"/>
          <w:sz w:val="18"/>
          <w:szCs w:val="18"/>
        </w:rPr>
      </w:pPr>
    </w:p>
    <w:p w14:paraId="35D48314" w14:textId="698AF798" w:rsidR="009476DC" w:rsidRPr="00783364" w:rsidRDefault="00A43310" w:rsidP="00B81FF3">
      <w:pPr>
        <w:spacing w:before="0" w:after="0" w:line="480" w:lineRule="auto"/>
        <w:ind w:firstLine="720"/>
        <w:rPr>
          <w:rFonts w:ascii="Times New Roman" w:hAnsi="Times New Roman"/>
          <w:sz w:val="24"/>
        </w:rPr>
      </w:pPr>
      <w:r w:rsidRPr="00783364">
        <w:rPr>
          <w:rFonts w:ascii="Times New Roman" w:hAnsi="Times New Roman"/>
          <w:sz w:val="24"/>
        </w:rPr>
        <w:t>M</w:t>
      </w:r>
      <w:r w:rsidR="00254066" w:rsidRPr="00783364">
        <w:rPr>
          <w:rFonts w:ascii="Times New Roman" w:hAnsi="Times New Roman"/>
          <w:sz w:val="24"/>
        </w:rPr>
        <w:t>uch</w:t>
      </w:r>
      <w:r w:rsidR="009B3F16" w:rsidRPr="00783364">
        <w:rPr>
          <w:rFonts w:ascii="Times New Roman" w:hAnsi="Times New Roman"/>
          <w:sz w:val="24"/>
        </w:rPr>
        <w:t xml:space="preserve"> more research</w:t>
      </w:r>
      <w:r w:rsidR="00B60EFA" w:rsidRPr="00783364">
        <w:rPr>
          <w:rFonts w:ascii="Times New Roman" w:hAnsi="Times New Roman"/>
          <w:sz w:val="24"/>
        </w:rPr>
        <w:t xml:space="preserve"> on demonstration sites across the planet </w:t>
      </w:r>
      <w:r w:rsidR="00827EA7">
        <w:rPr>
          <w:rFonts w:ascii="Times New Roman" w:hAnsi="Times New Roman"/>
          <w:sz w:val="24"/>
        </w:rPr>
        <w:t>is</w:t>
      </w:r>
      <w:r w:rsidR="009B3F16" w:rsidRPr="00783364">
        <w:rPr>
          <w:rFonts w:ascii="Times New Roman" w:hAnsi="Times New Roman"/>
          <w:sz w:val="24"/>
        </w:rPr>
        <w:t xml:space="preserve"> needed to compare the yields of convention</w:t>
      </w:r>
      <w:r w:rsidRPr="00783364">
        <w:rPr>
          <w:rFonts w:ascii="Times New Roman" w:hAnsi="Times New Roman"/>
          <w:sz w:val="24"/>
        </w:rPr>
        <w:t>al</w:t>
      </w:r>
      <w:r w:rsidR="009B3F16" w:rsidRPr="00783364">
        <w:rPr>
          <w:rFonts w:ascii="Times New Roman" w:hAnsi="Times New Roman"/>
          <w:sz w:val="24"/>
        </w:rPr>
        <w:t xml:space="preserve"> annual systems and MWPs</w:t>
      </w:r>
      <w:r w:rsidR="00C203F0">
        <w:rPr>
          <w:rFonts w:ascii="Times New Roman" w:hAnsi="Times New Roman"/>
          <w:sz w:val="24"/>
        </w:rPr>
        <w:t xml:space="preserve"> and</w:t>
      </w:r>
      <w:r w:rsidR="00827EA7">
        <w:rPr>
          <w:rFonts w:ascii="Times New Roman" w:hAnsi="Times New Roman"/>
          <w:sz w:val="24"/>
        </w:rPr>
        <w:t xml:space="preserve"> to</w:t>
      </w:r>
      <w:r w:rsidR="00B60EFA" w:rsidRPr="00783364">
        <w:rPr>
          <w:rFonts w:ascii="Times New Roman" w:hAnsi="Times New Roman"/>
          <w:sz w:val="24"/>
        </w:rPr>
        <w:t xml:space="preserve"> better quantify their ecological benefits, including their benefits related to soil compaction – as well as to </w:t>
      </w:r>
      <w:r w:rsidRPr="00783364">
        <w:rPr>
          <w:rFonts w:ascii="Times New Roman" w:hAnsi="Times New Roman"/>
          <w:sz w:val="24"/>
        </w:rPr>
        <w:t>demonstrate</w:t>
      </w:r>
      <w:r w:rsidR="00B60EFA" w:rsidRPr="00783364">
        <w:rPr>
          <w:rFonts w:ascii="Times New Roman" w:hAnsi="Times New Roman"/>
          <w:sz w:val="24"/>
        </w:rPr>
        <w:t xml:space="preserve"> how to design and implement them in a variety of climates and contexts. Indeed, s</w:t>
      </w:r>
      <w:r w:rsidR="00C231DE" w:rsidRPr="00783364">
        <w:rPr>
          <w:rFonts w:ascii="Times New Roman" w:hAnsi="Times New Roman"/>
          <w:sz w:val="24"/>
        </w:rPr>
        <w:t>urveys and studies have shown that</w:t>
      </w:r>
      <w:r w:rsidR="00B60EFA" w:rsidRPr="00783364">
        <w:rPr>
          <w:rFonts w:ascii="Times New Roman" w:hAnsi="Times New Roman"/>
          <w:sz w:val="24"/>
        </w:rPr>
        <w:t xml:space="preserve"> one of the largest</w:t>
      </w:r>
      <w:r w:rsidR="00C231DE" w:rsidRPr="00783364">
        <w:rPr>
          <w:rFonts w:ascii="Times New Roman" w:hAnsi="Times New Roman"/>
          <w:sz w:val="24"/>
        </w:rPr>
        <w:t xml:space="preserve"> barriers </w:t>
      </w:r>
      <w:r w:rsidR="00B60EFA" w:rsidRPr="00783364">
        <w:rPr>
          <w:rFonts w:ascii="Times New Roman" w:hAnsi="Times New Roman"/>
          <w:sz w:val="24"/>
        </w:rPr>
        <w:t>for landowners in</w:t>
      </w:r>
      <w:r w:rsidR="00C231DE" w:rsidRPr="00783364">
        <w:rPr>
          <w:rFonts w:ascii="Times New Roman" w:hAnsi="Times New Roman"/>
          <w:sz w:val="24"/>
        </w:rPr>
        <w:t xml:space="preserve"> implementing </w:t>
      </w:r>
      <w:r w:rsidR="00FA7FA3" w:rsidRPr="00783364">
        <w:rPr>
          <w:rFonts w:ascii="Times New Roman" w:hAnsi="Times New Roman"/>
          <w:sz w:val="24"/>
        </w:rPr>
        <w:t>diverse</w:t>
      </w:r>
      <w:r w:rsidR="009476DC" w:rsidRPr="00783364">
        <w:rPr>
          <w:rFonts w:ascii="Times New Roman" w:hAnsi="Times New Roman"/>
          <w:sz w:val="24"/>
        </w:rPr>
        <w:t xml:space="preserve">, conservation-oriented agricultural </w:t>
      </w:r>
      <w:r w:rsidR="00180BDA" w:rsidRPr="00783364">
        <w:rPr>
          <w:rFonts w:ascii="Times New Roman" w:hAnsi="Times New Roman"/>
          <w:sz w:val="24"/>
        </w:rPr>
        <w:t xml:space="preserve">systems </w:t>
      </w:r>
      <w:r w:rsidR="00B60EFA" w:rsidRPr="00783364">
        <w:rPr>
          <w:rFonts w:ascii="Times New Roman" w:hAnsi="Times New Roman"/>
          <w:sz w:val="24"/>
        </w:rPr>
        <w:t xml:space="preserve">is </w:t>
      </w:r>
      <w:r w:rsidR="00590007" w:rsidRPr="00783364">
        <w:rPr>
          <w:rFonts w:ascii="Times New Roman" w:hAnsi="Times New Roman"/>
          <w:sz w:val="24"/>
        </w:rPr>
        <w:t>lack of information</w:t>
      </w:r>
      <w:r w:rsidR="008C008B" w:rsidRPr="00783364">
        <w:rPr>
          <w:rFonts w:ascii="Times New Roman" w:hAnsi="Times New Roman"/>
          <w:sz w:val="24"/>
        </w:rPr>
        <w:t xml:space="preserve"> </w:t>
      </w:r>
      <w:r w:rsidR="00254066" w:rsidRPr="00783364">
        <w:rPr>
          <w:rFonts w:ascii="Times New Roman" w:hAnsi="Times New Roman"/>
          <w:sz w:val="24"/>
        </w:rPr>
        <w:t xml:space="preserve">and </w:t>
      </w:r>
      <w:r w:rsidR="00C203F0">
        <w:rPr>
          <w:rFonts w:ascii="Times New Roman" w:hAnsi="Times New Roman"/>
          <w:sz w:val="24"/>
        </w:rPr>
        <w:t xml:space="preserve">their </w:t>
      </w:r>
      <w:r w:rsidR="00254066" w:rsidRPr="00783364">
        <w:rPr>
          <w:rFonts w:ascii="Times New Roman" w:hAnsi="Times New Roman"/>
          <w:sz w:val="24"/>
        </w:rPr>
        <w:t>conception</w:t>
      </w:r>
      <w:r w:rsidR="00531230">
        <w:rPr>
          <w:rFonts w:ascii="Times New Roman" w:hAnsi="Times New Roman"/>
          <w:sz w:val="24"/>
        </w:rPr>
        <w:t>s</w:t>
      </w:r>
      <w:r w:rsidR="00254066" w:rsidRPr="00783364">
        <w:rPr>
          <w:rFonts w:ascii="Times New Roman" w:hAnsi="Times New Roman"/>
          <w:sz w:val="24"/>
        </w:rPr>
        <w:t xml:space="preserve"> of</w:t>
      </w:r>
      <w:r w:rsidR="008C008B" w:rsidRPr="00783364">
        <w:rPr>
          <w:rFonts w:ascii="Times New Roman" w:hAnsi="Times New Roman"/>
          <w:sz w:val="24"/>
        </w:rPr>
        <w:t xml:space="preserve"> </w:t>
      </w:r>
      <w:r w:rsidR="00F75C58">
        <w:rPr>
          <w:rFonts w:ascii="Times New Roman" w:hAnsi="Times New Roman"/>
          <w:sz w:val="24"/>
        </w:rPr>
        <w:t xml:space="preserve">economic </w:t>
      </w:r>
      <w:r w:rsidR="008C008B" w:rsidRPr="00783364">
        <w:rPr>
          <w:rFonts w:ascii="Times New Roman" w:hAnsi="Times New Roman"/>
          <w:sz w:val="24"/>
        </w:rPr>
        <w:t>risk factors</w:t>
      </w:r>
      <w:r w:rsidR="00B60EFA" w:rsidRPr="00783364">
        <w:rPr>
          <w:rFonts w:ascii="Times New Roman" w:hAnsi="Times New Roman"/>
          <w:sz w:val="24"/>
        </w:rPr>
        <w:t>. Other major factors include</w:t>
      </w:r>
      <w:r w:rsidR="00180BDA" w:rsidRPr="00783364">
        <w:rPr>
          <w:rFonts w:ascii="Times New Roman" w:hAnsi="Times New Roman"/>
          <w:sz w:val="24"/>
        </w:rPr>
        <w:t xml:space="preserve"> </w:t>
      </w:r>
      <w:r w:rsidR="00FA7FA3" w:rsidRPr="00783364">
        <w:rPr>
          <w:rFonts w:ascii="Times New Roman" w:hAnsi="Times New Roman"/>
          <w:sz w:val="24"/>
        </w:rPr>
        <w:t xml:space="preserve">lack of funding </w:t>
      </w:r>
      <w:r w:rsidR="00590007" w:rsidRPr="00783364">
        <w:rPr>
          <w:rFonts w:ascii="Times New Roman" w:hAnsi="Times New Roman"/>
          <w:sz w:val="24"/>
        </w:rPr>
        <w:t xml:space="preserve">and support </w:t>
      </w:r>
      <w:r w:rsidR="00FA7FA3" w:rsidRPr="00783364">
        <w:rPr>
          <w:rFonts w:ascii="Times New Roman" w:hAnsi="Times New Roman"/>
          <w:sz w:val="24"/>
        </w:rPr>
        <w:t>to convert to such systems</w:t>
      </w:r>
      <w:r w:rsidR="00180BDA" w:rsidRPr="00783364">
        <w:rPr>
          <w:rFonts w:ascii="Times New Roman" w:hAnsi="Times New Roman"/>
          <w:sz w:val="24"/>
        </w:rPr>
        <w:t>, the well-entrenched annual-based system supported by large government subsidies</w:t>
      </w:r>
      <w:r w:rsidR="00590007" w:rsidRPr="00783364">
        <w:rPr>
          <w:rFonts w:ascii="Times New Roman" w:hAnsi="Times New Roman"/>
          <w:sz w:val="24"/>
        </w:rPr>
        <w:t xml:space="preserve"> and existing policies</w:t>
      </w:r>
      <w:r w:rsidR="00180BDA" w:rsidRPr="00783364">
        <w:rPr>
          <w:rFonts w:ascii="Times New Roman" w:hAnsi="Times New Roman"/>
          <w:sz w:val="24"/>
        </w:rPr>
        <w:fldChar w:fldCharType="begin"/>
      </w:r>
      <w:r w:rsidR="008C008B" w:rsidRPr="00783364">
        <w:rPr>
          <w:rFonts w:ascii="Times New Roman" w:hAnsi="Times New Roman"/>
          <w:sz w:val="24"/>
        </w:rPr>
        <w:instrText xml:space="preserve"> ADDIN ZOTERO_ITEM CSL_CITATION {"citationID":"S8872DIo","properties":{"formattedCitation":"\\super 73\\uc0\\u8211{}76\\nosupersub{}","plainCitation":"73–76","noteIndex":0},"citationItems":[{"id":244,"uris":["http://zotero.org/users/local/TDPMzXzU/items/BY6J5JZ9"],"uri":["http://zotero.org/users/local/TDPMzXzU/items/BY6J5JZ9"],"itemData":{"id":244,"type":"article-journal","abstract":"Recognition that climate change could have negative consequences for agricultural production has generated a desire to build resilience into agricultural systems. One rational and cost-effective method may be the implementation of increased agricultural crop diversification. Crop diversification can improve resilience in a variety of ways: by engendering a greater ability to suppress pest outbreaks and dampen pathogen transmission, which may worsen under future climate scenarios, as well as by buffering crop production from the effects of greater climate variability and extreme events. Such benefits point toward the obvious value of adopting crop diversification to improve resilience, yet adoption has been slow. Economic incentives encouraging production of a select few crops, the push for biotechnology strategies, and the belief that monocultures are more productive than diversified systems have been hindrances in promoting this strategy. However, crop diversification can be implemented in a variety of forms and at a variety of scales, allowing farmers to choose a strategy that both increases resilience and provides economic benefits.","container-title":"BioScience","DOI":"10.1525/bio.2011.61.3.4","ISSN":"0006-3568","issue":"3","note":"_eprint: https://academic.oup.com/bioscience/article-pdf/61/3/183/19404569/61-3-183.pdf","page":"183-193","title":"Resilience in Agriculture through Crop Diversification: Adaptive Management for Environmental Change","volume":"61","author":[{"family":"Lin","given":"Brenda B."}],"issued":{"date-parts":[["2011",3]]}}},{"id":246,"uris":["http://zotero.org/users/local/TDPMzXzU/items/CYIN67LI"],"uri":["http://zotero.org/users/local/TDPMzXzU/items/CYIN67LI"],"itemData":{"id":246,"type":"article-journal","abstract":"Cropping system diversity can help build greater agroecosystem resilience by suppressing insect, weed, and disease pressures while also mitigating effects of extreme and more variable weather. Despite the potential benefits of cropping systems diversity, few farmers in the US Corn Belt use diverse rotations. This study examines factors that may influence farmers’ decisions to use more diversified crop rotations in the US Corn Belt through a parallel convergent mixed methods approach, using a multi-level analysis of Corn Belt farmer survey data (n = 4,778) and in-depth interviews (n = 159). Analyses were conducted to answer questions regarding what factors influence farmers’ use of extended crop rotations in intensive corn-based cropping systems and to explore whether farmers in the Corn Belt might use extended crop rotations in response to climatic changes. Findings suggest that path dependency associated with the intensive corn-based cropping system in the region limits farmers’ ability to integrate more diverse crop rotations. However, farmers in more diversified watersheds, those who farm marginal land, and those with livestock are more likely to use extended rotations. Additionally, farmers who currently use more diverse rotations are also more likely to plan to use crop rotations as a climate change adaptation strategy. If more diverse cropping systems are desired to reduce climate risks, in addition to reducing the negative impacts associated with industrial agricultural production, then further efforts must be made to facilitate more diverse crop rotations in the U.S. Corn Belt. This may be achieved by adjusting policy and economic incentives that presently discourage cropping system diversity in the region.","container-title":"Global Environmental Change","DOI":"https://doi.org/10.1016/j.gloenvcha.2017.12.002","ISSN":"0959-3780","page":"206-215","title":"Barriers to implementing climate resilient agricultural strategies: The case of crop diversification in the U.S. Corn Belt","volume":"48","author":[{"family":"Roesch-McNally","given":"Gabrielle E."},{"family":"Arbuckle","given":"J. G."},{"family":"Tyndall","given":"John C."}],"issued":{"date-parts":[["2018"]]}}},{"id":273,"uris":["http://zotero.org/users/local/TDPMzXzU/items/4CJSR2X7"],"uri":["http://zotero.org/users/local/TDPMzXzU/items/4CJSR2X7"],"itemData":{"id":273,"type":"article-journal","abstract":"The demand on agriculture to meet food security goals and mitigate environmental impacts requires multifunctional land-use strategies. Considering both farmer motivations and rural development needs, one option is to transition marginal farmland to perennial crops. In this study, we considered the potential for Multifunctional Perennial Cropping Systems (MPCs) that would simultaneously provide production and ecosystem service benefits. We examined adoption potential of MPCs on marginal farmland through an agricultural landowner survey in the Upper Sangamon River Watershed in Illinois, USA. We identified adoption preferences among landowners in conjunction with socio-demographic characteristics that would facilitate targeted implementation. Hierarchical cluster analysis and discriminant analysis identified landowner categories and key factors affecting adoption potential. Landowner age, appreciation for plant diversity, and future farm management involvement were the strongest predictors of potential MPCs adoption. The landowner categories identified within the survey data, supplemented with focus group discussions, suggested a high adoption potential farmer profile as a young, educated landowner with known marginal land they would consider converting to MPCs for improved soil and water quality conservation.","container-title":"Agroforestry Systems","DOI":"10.1007/s10457-016-0053-6","ISSN":"1572-9680","issue":"5","journalAbbreviation":"Agroforestry Systems","page":"1155-1169","title":"Identifying barriers and motivators for adoption of multifunctional perennial cropping systems by landowners in the Upper Sangamon River Watershed, Illinois","volume":"92","author":[{"family":"Mattia","given":"Chloe M."},{"family":"Lovell","given":"Sarah Taylor"},{"family":"Davis","given":"Adam"}],"issued":{"date-parts":[["2018",10,1]]}}},{"id":275,"uris":["http://zotero.org/users/local/TDPMzXzU/items/9KCTMRGW"],"uri":["http://zotero.org/users/local/TDPMzXzU/items/9KCTMRGW"],"itemData":{"id":275,"type":"article-journal","abstract":"Adoption of temperate agroforestry practices generally remains limited despite considerable advances in basic science. This study builds on temperate agroforestry adoption research by empirically testing a statistical model of interest in native fruit and nut tree riparian buffers using technology and agroforestry adoption theory. Data were collected in three watersheds in Virginia’s ridge and valley region and used to test hypothesized predictors of interest in planting these buffers. Confirmatory factor analysis was used to verify independence of underlying latent measures. Multiple linear regression was used to model interest using the Universal Theory of Acceptance and Use of Technology (UTAUT). A second model that added agroforestry-specific predictors from Pattanayak et al. (Agrofor Syst 57:173–186, 2003) to UTAUT was tested and compared with the first. The first model was robust (Adj R2 = 0.49) but was improved by adding agroforestry specific predictors (Adj R2 = 0.57). Model generalizability was confirmed using double cross validation and normality indices. Social influence, risk expectancy, planting experience, performance expectancy, parcel size, and the interaction of gender and risk were significant in the final model. In addition, socioeconomic variables were used to characterize landowners according to their level of interest. Respondents with greater interest were newer owners that have higher incomes and are less active in farming. The result implies that future agroforesters may in large part consist of owners that have recently acquired land and manage their property more extensively with higher discretionary income and multiple objectives in mind.","container-title":"Agroforestry Systems","DOI":"10.1007/s10457-014-9678-5","ISSN":"1572-9680","issue":"4","journalAbbreviation":"Agroforestry Systems","page":"619-629","title":"Landowner interest in multifunctional agroforestry Riparian buffers","volume":"88","author":[{"family":"Trozzo","given":"Katie E."},{"family":"Munsell","given":"John F."},{"family":"Chamberlain","given":"James L."}],"issued":{"date-parts":[["2014",8,1]]}}}],"schema":"https://github.com/citation-style-language/schema/raw/master/csl-citation.json"} </w:instrText>
      </w:r>
      <w:r w:rsidR="00180BDA" w:rsidRPr="00783364">
        <w:rPr>
          <w:rFonts w:ascii="Times New Roman" w:hAnsi="Times New Roman"/>
          <w:sz w:val="24"/>
        </w:rPr>
        <w:fldChar w:fldCharType="separate"/>
      </w:r>
      <w:r w:rsidR="008C008B" w:rsidRPr="00783364">
        <w:rPr>
          <w:rFonts w:ascii="Times New Roman" w:hAnsi="Times New Roman"/>
          <w:sz w:val="24"/>
          <w:vertAlign w:val="superscript"/>
        </w:rPr>
        <w:t>73–76</w:t>
      </w:r>
      <w:r w:rsidR="00180BDA" w:rsidRPr="00783364">
        <w:rPr>
          <w:rFonts w:ascii="Times New Roman" w:hAnsi="Times New Roman"/>
          <w:sz w:val="24"/>
        </w:rPr>
        <w:fldChar w:fldCharType="end"/>
      </w:r>
      <w:r w:rsidR="00FA7FA3" w:rsidRPr="00783364">
        <w:rPr>
          <w:rFonts w:ascii="Times New Roman" w:hAnsi="Times New Roman"/>
          <w:sz w:val="24"/>
        </w:rPr>
        <w:t xml:space="preserve">, </w:t>
      </w:r>
      <w:r w:rsidR="00180BDA" w:rsidRPr="00783364">
        <w:rPr>
          <w:rFonts w:ascii="Times New Roman" w:hAnsi="Times New Roman"/>
          <w:sz w:val="24"/>
        </w:rPr>
        <w:t>lack of support</w:t>
      </w:r>
      <w:r w:rsidR="00590007" w:rsidRPr="00783364">
        <w:rPr>
          <w:rFonts w:ascii="Times New Roman" w:hAnsi="Times New Roman"/>
          <w:sz w:val="24"/>
        </w:rPr>
        <w:t xml:space="preserve"> from </w:t>
      </w:r>
      <w:r w:rsidR="008C008B" w:rsidRPr="00783364">
        <w:rPr>
          <w:rFonts w:ascii="Times New Roman" w:hAnsi="Times New Roman"/>
          <w:sz w:val="24"/>
        </w:rPr>
        <w:t>peers and family</w:t>
      </w:r>
      <w:r w:rsidR="00590007" w:rsidRPr="00783364">
        <w:rPr>
          <w:rFonts w:ascii="Times New Roman" w:hAnsi="Times New Roman"/>
          <w:sz w:val="24"/>
        </w:rPr>
        <w:fldChar w:fldCharType="begin"/>
      </w:r>
      <w:r w:rsidR="008C008B" w:rsidRPr="00783364">
        <w:rPr>
          <w:rFonts w:ascii="Times New Roman" w:hAnsi="Times New Roman"/>
          <w:sz w:val="24"/>
        </w:rPr>
        <w:instrText xml:space="preserve"> ADDIN ZOTERO_ITEM CSL_CITATION {"citationID":"znI4OT4x","properties":{"formattedCitation":"\\super 76,77\\nosupersub{}","plainCitation":"76,77","noteIndex":0},"citationItems":[{"id":245,"uris":["http://zotero.org/users/local/TDPMzXzU/items/KD8NSZYM"],"uri":["http://zotero.org/users/local/TDPMzXzU/items/KD8NSZYM"],"itemData":{"id":245,"type":"article-journal","abstract":"This paper draws on network science and uses a Social Network Analysis to improve our understanding of how the implementation of no-till in England is influenced by farmers' social networks. No-till is a low disturbance farming practice with potential to benefit soil health, the aquatic environment and farm economy, but is currently only implemented at a small scale in Europe. Interpersonal networks are important for farmers and influence farmer learning and decision-making and farmers often view each other as their main source of information. In this study, the social networks of 16 no-till farmers in England were mapped and semi-structured interviews carried out to assess the link between farmer network characteristics and the implementation of no-till in England. We also aimed to improve our understanding of the nature and extent of knowledge exchanged within farmer networks and their spatial and temporal dynamics. Our findings suggest that intermediary farmers had an important role in increasing the information flow and knowledge exchange between the different clusters of the no-till farmer network. These intermediaries were also the biggest influencers as they were often no-till farmers with a high level of experiential knowledge and viewed as important sources of information by other farmers. No-till farmer networks were geographically distributed as the farmers preferred to discuss farming practices with similar minded no-till farmers rather than local conventional farmers who did not understand what they were trying to achieve. Therefore, online communication platforms like social media were important for communication. We question the role of formal extension services in supporting farmers with innovative practices like no-till and suggest that advisors should strive to improve their understanding of these well-developed information networks to enable a more streamlined and efficient information diffusion.","container-title":"Agricultural Systems","DOI":"https://doi.org/10.1016/j.agsy.2020.102824","ISSN":"0308-521X","page":"102824","title":"The role of farmers' social networks in the implementation of no-till farming practices","volume":"181","author":[{"family":"Skaalsveen","given":"Kamilla"},{"family":"Ingram","given":"Julie"},{"family":"Urquhart","given":"Julie"}],"issued":{"date-parts":[["2020"]]}}},{"id":275,"uris":["http://zotero.org/users/local/TDPMzXzU/items/9KCTMRGW"],"uri":["http://zotero.org/users/local/TDPMzXzU/items/9KCTMRGW"],"itemData":{"id":275,"type":"article-journal","abstract":"Adoption of temperate agroforestry practices generally remains limited despite considerable advances in basic science. This study builds on temperate agroforestry adoption research by empirically testing a statistical model of interest in native fruit and nut tree riparian buffers using technology and agroforestry adoption theory. Data were collected in three watersheds in Virginia’s ridge and valley region and used to test hypothesized predictors of interest in planting these buffers. Confirmatory factor analysis was used to verify independence of underlying latent measures. Multiple linear regression was used to model interest using the Universal Theory of Acceptance and Use of Technology (UTAUT). A second model that added agroforestry-specific predictors from Pattanayak et al. (Agrofor Syst 57:173–186, 2003) to UTAUT was tested and compared with the first. The first model was robust (Adj R2 = 0.49) but was improved by adding agroforestry specific predictors (Adj R2 = 0.57). Model generalizability was confirmed using double cross validation and normality indices. Social influence, risk expectancy, planting experience, performance expectancy, parcel size, and the interaction of gender and risk were significant in the final model. In addition, socioeconomic variables were used to characterize landowners according to their level of interest. Respondents with greater interest were newer owners that have higher incomes and are less active in farming. The result implies that future agroforesters may in large part consist of owners that have recently acquired land and manage their property more extensively with higher discretionary income and multiple objectives in mind.","container-title":"Agroforestry Systems","DOI":"10.1007/s10457-014-9678-5","ISSN":"1572-9680","issue":"4","journalAbbreviation":"Agroforestry Systems","page":"619-629","title":"Landowner interest in multifunctional agroforestry Riparian buffers","volume":"88","author":[{"family":"Trozzo","given":"Katie E."},{"family":"Munsell","given":"John F."},{"family":"Chamberlain","given":"James L."}],"issued":{"date-parts":[["2014",8,1]]}}}],"schema":"https://github.com/citation-style-language/schema/raw/master/csl-citation.json"} </w:instrText>
      </w:r>
      <w:r w:rsidR="00590007" w:rsidRPr="00783364">
        <w:rPr>
          <w:rFonts w:ascii="Times New Roman" w:hAnsi="Times New Roman"/>
          <w:sz w:val="24"/>
        </w:rPr>
        <w:fldChar w:fldCharType="separate"/>
      </w:r>
      <w:r w:rsidR="008C008B" w:rsidRPr="00783364">
        <w:rPr>
          <w:rFonts w:ascii="Times New Roman" w:hAnsi="Times New Roman"/>
          <w:sz w:val="24"/>
          <w:vertAlign w:val="superscript"/>
        </w:rPr>
        <w:t>76,77</w:t>
      </w:r>
      <w:r w:rsidR="00590007" w:rsidRPr="00783364">
        <w:rPr>
          <w:rFonts w:ascii="Times New Roman" w:hAnsi="Times New Roman"/>
          <w:sz w:val="24"/>
        </w:rPr>
        <w:fldChar w:fldCharType="end"/>
      </w:r>
      <w:r w:rsidR="00FA7FA3" w:rsidRPr="00783364">
        <w:rPr>
          <w:rFonts w:ascii="Times New Roman" w:hAnsi="Times New Roman"/>
          <w:sz w:val="24"/>
        </w:rPr>
        <w:t xml:space="preserve">, </w:t>
      </w:r>
      <w:r w:rsidR="00180BDA" w:rsidRPr="00783364">
        <w:rPr>
          <w:rFonts w:ascii="Times New Roman" w:hAnsi="Times New Roman"/>
          <w:sz w:val="24"/>
        </w:rPr>
        <w:t xml:space="preserve">and </w:t>
      </w:r>
      <w:r w:rsidR="00C231DE" w:rsidRPr="00783364">
        <w:rPr>
          <w:rFonts w:ascii="Times New Roman" w:hAnsi="Times New Roman"/>
          <w:sz w:val="24"/>
        </w:rPr>
        <w:t>lack of established markets</w:t>
      </w:r>
      <w:r w:rsidR="00180BDA" w:rsidRPr="00783364">
        <w:rPr>
          <w:rFonts w:ascii="Times New Roman" w:hAnsi="Times New Roman"/>
          <w:sz w:val="24"/>
        </w:rPr>
        <w:t xml:space="preserve"> for some crops</w:t>
      </w:r>
      <w:r w:rsidR="00180BDA" w:rsidRPr="00783364">
        <w:rPr>
          <w:rFonts w:ascii="Times New Roman" w:hAnsi="Times New Roman"/>
          <w:sz w:val="24"/>
        </w:rPr>
        <w:fldChar w:fldCharType="begin"/>
      </w:r>
      <w:r w:rsidR="00B77AD1" w:rsidRPr="00783364">
        <w:rPr>
          <w:rFonts w:ascii="Times New Roman" w:hAnsi="Times New Roman"/>
          <w:sz w:val="24"/>
        </w:rPr>
        <w:instrText xml:space="preserve"> ADDIN ZOTERO_ITEM CSL_CITATION {"citationID":"50igd9UA","properties":{"formattedCitation":"\\super 40\\nosupersub{}","plainCitation":"40","noteIndex":0},"citationItems":[{"id":218,"uris":["http://zotero.org/users/local/TDPMzXzU/items/XYXKCI2T"],"uri":["http://zotero.org/users/local/TDPMzXzU/items/XYXKCI2T"],"itemData":{"id":218,"type":"article-journal","abstract":"Multifunctional woody polycultures (MWPs) are an alternative agricultural practice gaining interest in the U.S. Corn Belt as an option for combining agricultural production and conservation goals. MWPs integrate fruit, nut, timber, and/or bioenergy crops adjacent to annual crops. Previous studies revealed that landowners lack adequate information to make informed decisions regarding the adoption of MWPs. Following up on that work, this study engaged with 15 rural landowners in the Upper Sangamon River Watershed of Central Illinois to identify their design preferences, their information needs, and the adoption potential for MWPs. Landowner-specific designs were constructed based on three predefined alternative scenarios distinguished by their focus on: (1) production, (2) conservation, or (3) cultural functions. Two semi-structured interviews were conducted with landowners before and after the design process. Results from quantitative analysis and qualitative interpretation showed landowners preferred designs that integrated high levels of edible nuts and berries in an efficient, machine-harvestable arrangement. Nut-producing species, notably northern-adapted varieties of pecan (Carya illinoinensis), were the most preferred. The most influential motivators for the design and adoption of MWPs were utilizing high-value edible crops, improving pollinator and wildlife habitat, and increasing productivity of marginal land. While important, landowners felt these motivators still did not overcome limitations in the practical application of MWPs due to a lack of harvest machinery, of post-harvest processing facilities, and of accessible markets. The study findings demonstrate that a lack of reliable economic, marketing, and management information severely constrains the adoption potential of MWPs despite landowner interest in using MWPs on marginal lands.","container-title":"Agroforestry Systems","DOI":"10.1007/s10457-019-00350-2","ISSN":"1572-9680","issue":"6","journalAbbreviation":"Agroforestry Systems","page":"2293-2311","title":"Designing multifunctional woody polycultures according to landowner preferences in Central Illinois","volume":"93","author":[{"family":"Stanek","given":"Erik Christian"},{"family":"Lovell","given":"Sarah Taylor"},{"family":"Reisner","given":"Ann"}],"issued":{"date-parts":[["2019",12,1]]}}}],"schema":"https://github.com/citation-style-language/schema/raw/master/csl-citation.json"} </w:instrText>
      </w:r>
      <w:r w:rsidR="00180BDA" w:rsidRPr="00783364">
        <w:rPr>
          <w:rFonts w:ascii="Times New Roman" w:hAnsi="Times New Roman"/>
          <w:sz w:val="24"/>
        </w:rPr>
        <w:fldChar w:fldCharType="separate"/>
      </w:r>
      <w:r w:rsidR="00B77AD1" w:rsidRPr="00783364">
        <w:rPr>
          <w:rFonts w:ascii="Times New Roman" w:hAnsi="Times New Roman"/>
          <w:sz w:val="24"/>
          <w:vertAlign w:val="superscript"/>
        </w:rPr>
        <w:t>40</w:t>
      </w:r>
      <w:r w:rsidR="00180BDA" w:rsidRPr="00783364">
        <w:rPr>
          <w:rFonts w:ascii="Times New Roman" w:hAnsi="Times New Roman"/>
          <w:sz w:val="24"/>
        </w:rPr>
        <w:fldChar w:fldCharType="end"/>
      </w:r>
      <w:r w:rsidR="00C231DE" w:rsidRPr="00783364">
        <w:rPr>
          <w:rFonts w:ascii="Times New Roman" w:hAnsi="Times New Roman"/>
          <w:sz w:val="24"/>
        </w:rPr>
        <w:t>.</w:t>
      </w:r>
    </w:p>
    <w:p w14:paraId="34B558F4" w14:textId="77777777" w:rsidR="005526C5" w:rsidRPr="00121ED3" w:rsidRDefault="005526C5" w:rsidP="003D0B7A">
      <w:pPr>
        <w:pStyle w:val="Heading1"/>
      </w:pPr>
      <w:bookmarkStart w:id="11" w:name="_Toc88316506"/>
      <w:r>
        <w:t>Conclusion</w:t>
      </w:r>
      <w:bookmarkEnd w:id="11"/>
    </w:p>
    <w:p w14:paraId="2C225572" w14:textId="77777777" w:rsidR="00B37F62" w:rsidRDefault="009B3F16" w:rsidP="003D0B7A">
      <w:pPr>
        <w:spacing w:before="120" w:after="0" w:line="480" w:lineRule="auto"/>
        <w:ind w:firstLine="720"/>
        <w:rPr>
          <w:rFonts w:ascii="Times New Roman" w:hAnsi="Times New Roman"/>
          <w:sz w:val="24"/>
        </w:rPr>
      </w:pPr>
      <w:r w:rsidRPr="00D15861">
        <w:rPr>
          <w:rFonts w:ascii="Times New Roman" w:hAnsi="Times New Roman"/>
          <w:sz w:val="24"/>
        </w:rPr>
        <w:t xml:space="preserve">MWPs show significant promise in preventing and mitigating soil compaction in agriculture by addressing multiple related aspects of soil health. </w:t>
      </w:r>
      <w:r w:rsidR="00A43310" w:rsidRPr="0076462C">
        <w:rPr>
          <w:rFonts w:ascii="Times New Roman" w:hAnsi="Times New Roman"/>
          <w:sz w:val="24"/>
        </w:rPr>
        <w:t>As highlighted in this literature review, the perennial plants that are part of MWPs have high organic matter creating potential, deeper roots, and the potential for creating balanced ecologies that mimic or incorporate natural ecosystem benefits that enhance soil compaction attributes.</w:t>
      </w:r>
      <w:r w:rsidR="00A43310">
        <w:rPr>
          <w:rFonts w:ascii="Times New Roman" w:hAnsi="Times New Roman"/>
          <w:sz w:val="24"/>
        </w:rPr>
        <w:t xml:space="preserve"> </w:t>
      </w:r>
    </w:p>
    <w:p w14:paraId="3C34B0DC" w14:textId="77777777" w:rsidR="0076462C" w:rsidRPr="00D15861" w:rsidRDefault="0076462C" w:rsidP="00AF2BDC">
      <w:pPr>
        <w:spacing w:before="0" w:after="0" w:line="480" w:lineRule="auto"/>
        <w:ind w:firstLine="720"/>
        <w:rPr>
          <w:rFonts w:ascii="Times New Roman" w:hAnsi="Times New Roman"/>
          <w:sz w:val="24"/>
        </w:rPr>
      </w:pPr>
      <w:r>
        <w:rPr>
          <w:rFonts w:ascii="Times New Roman" w:hAnsi="Times New Roman"/>
          <w:sz w:val="24"/>
        </w:rPr>
        <w:t xml:space="preserve">Well and Brady (2017) explain that perennial vegetation creates stable networks of </w:t>
      </w:r>
      <w:proofErr w:type="spellStart"/>
      <w:r>
        <w:rPr>
          <w:rFonts w:ascii="Times New Roman" w:hAnsi="Times New Roman"/>
          <w:sz w:val="24"/>
        </w:rPr>
        <w:t>biopores</w:t>
      </w:r>
      <w:proofErr w:type="spellEnd"/>
      <w:r>
        <w:rPr>
          <w:rFonts w:ascii="Times New Roman" w:hAnsi="Times New Roman"/>
          <w:sz w:val="24"/>
        </w:rPr>
        <w:t>, whereas tillage for annual crop production destroys these pores and disconnects them from the soil surface</w:t>
      </w:r>
      <w:r>
        <w:rPr>
          <w:rFonts w:ascii="Times New Roman" w:hAnsi="Times New Roman"/>
          <w:sz w:val="24"/>
          <w:vertAlign w:val="superscript"/>
        </w:rPr>
        <w:t>25</w:t>
      </w:r>
      <w:r>
        <w:rPr>
          <w:rFonts w:ascii="Times New Roman" w:hAnsi="Times New Roman"/>
          <w:sz w:val="24"/>
        </w:rPr>
        <w:t xml:space="preserve">. From soil aggregate stability to bulk density, porosity, </w:t>
      </w:r>
      <w:r>
        <w:rPr>
          <w:rFonts w:ascii="Times New Roman" w:hAnsi="Times New Roman"/>
          <w:sz w:val="24"/>
        </w:rPr>
        <w:lastRenderedPageBreak/>
        <w:t xml:space="preserve">and soil microbiome health, MWPs naturally create ideal soil conditions, possibly only being surpassed by native ecosystems in their ability to address issues of soil compaction. </w:t>
      </w:r>
    </w:p>
    <w:p w14:paraId="4C71B579" w14:textId="77777777" w:rsidR="009476DC" w:rsidRPr="00D15861" w:rsidRDefault="00541442" w:rsidP="003D0B7A">
      <w:pPr>
        <w:spacing w:before="0" w:after="0" w:line="480" w:lineRule="auto"/>
        <w:ind w:firstLine="720"/>
        <w:rPr>
          <w:rFonts w:ascii="Times New Roman" w:hAnsi="Times New Roman"/>
          <w:sz w:val="24"/>
        </w:rPr>
      </w:pPr>
      <w:r>
        <w:rPr>
          <w:rFonts w:ascii="Times New Roman" w:hAnsi="Times New Roman"/>
          <w:sz w:val="24"/>
        </w:rPr>
        <w:t>Despite the economic and social hurdles of bringing MWP crops to market, the ecological benefits, including mitigating and repairing compaction, cannot be ignored. However, to demonstrate these and other ecological benefits and the economic viability of MWPs, long-term farm-based experiments must be carried out to better understand MWPs, since, as Lovell et al. (2018) note, growers must first see other successful, functioning systems for guidance and inspiration</w:t>
      </w:r>
      <w:r>
        <w:rPr>
          <w:rFonts w:ascii="Times New Roman" w:hAnsi="Times New Roman"/>
          <w:sz w:val="24"/>
          <w:vertAlign w:val="superscript"/>
        </w:rPr>
        <w:t>41</w:t>
      </w:r>
      <w:r>
        <w:rPr>
          <w:rFonts w:ascii="Times New Roman" w:hAnsi="Times New Roman"/>
          <w:sz w:val="24"/>
        </w:rPr>
        <w:t>.</w:t>
      </w:r>
    </w:p>
    <w:p w14:paraId="414BBCB9" w14:textId="77777777" w:rsidR="0026059D" w:rsidRPr="00121ED3" w:rsidRDefault="0026059D" w:rsidP="003D0B7A">
      <w:pPr>
        <w:pStyle w:val="Heading1"/>
      </w:pPr>
      <w:bookmarkStart w:id="12" w:name="_Toc88316507"/>
      <w:r w:rsidRPr="00121ED3">
        <w:t>References</w:t>
      </w:r>
      <w:bookmarkEnd w:id="12"/>
    </w:p>
    <w:p w14:paraId="1193CFEA" w14:textId="77777777" w:rsidR="00531230" w:rsidRDefault="00B8729E" w:rsidP="00C538BD">
      <w:pPr>
        <w:pStyle w:val="Bibliography"/>
        <w:spacing w:before="240"/>
        <w:ind w:left="386" w:hanging="386"/>
      </w:pPr>
      <w:r>
        <w:fldChar w:fldCharType="begin"/>
      </w:r>
      <w:r w:rsidR="00B352A2">
        <w:instrText xml:space="preserve"> ADDIN ZOTERO_BIBL {"uncited":[],"omitted":[],"custom":[]} CSL_BIBLIOGRAPHY </w:instrText>
      </w:r>
      <w:r>
        <w:fldChar w:fldCharType="separate"/>
      </w:r>
      <w:r w:rsidR="00531230">
        <w:t>1.</w:t>
      </w:r>
      <w:r w:rsidR="00531230">
        <w:tab/>
        <w:t>File:Forest garden.jpg - Permawiki. https://en.permawiki.org/wiki/File:Forest_garden.jpg.</w:t>
      </w:r>
    </w:p>
    <w:p w14:paraId="6E9BFB27" w14:textId="77777777" w:rsidR="00531230" w:rsidRDefault="00531230" w:rsidP="00531230">
      <w:pPr>
        <w:pStyle w:val="Bibliography"/>
      </w:pPr>
      <w:r>
        <w:t>2.</w:t>
      </w:r>
      <w:r>
        <w:tab/>
        <w:t xml:space="preserve">Oldeman, L. R., Hakkeling, R. T. A. &amp; Sombroek, W. G. </w:t>
      </w:r>
      <w:r>
        <w:rPr>
          <w:i/>
          <w:iCs/>
        </w:rPr>
        <w:t>World map of the status of human-induced soil degradation.</w:t>
      </w:r>
      <w:r>
        <w:t xml:space="preserve"> (ISRIC, 1991).</w:t>
      </w:r>
    </w:p>
    <w:p w14:paraId="70FEFB61" w14:textId="77777777" w:rsidR="00531230" w:rsidRDefault="00531230" w:rsidP="00531230">
      <w:pPr>
        <w:pStyle w:val="Bibliography"/>
      </w:pPr>
      <w:r>
        <w:t>3.</w:t>
      </w:r>
      <w:r>
        <w:tab/>
        <w:t xml:space="preserve">Batey, T. Soil compaction and soil management – a review. </w:t>
      </w:r>
      <w:r>
        <w:rPr>
          <w:i/>
          <w:iCs/>
        </w:rPr>
        <w:t>Soil Use and Management</w:t>
      </w:r>
      <w:r>
        <w:t xml:space="preserve"> </w:t>
      </w:r>
      <w:r>
        <w:rPr>
          <w:b/>
          <w:bCs/>
        </w:rPr>
        <w:t>25</w:t>
      </w:r>
      <w:r>
        <w:t>, 335–345 (2009).</w:t>
      </w:r>
    </w:p>
    <w:p w14:paraId="00FEADF4" w14:textId="77777777" w:rsidR="00531230" w:rsidRDefault="00531230" w:rsidP="00531230">
      <w:pPr>
        <w:pStyle w:val="Bibliography"/>
      </w:pPr>
      <w:r>
        <w:t>4.</w:t>
      </w:r>
      <w:r>
        <w:tab/>
        <w:t xml:space="preserve">Soane, B. D. &amp; Ouwerkerk, C. van. Soil compaction problems in world agriculture. </w:t>
      </w:r>
      <w:r>
        <w:rPr>
          <w:i/>
          <w:iCs/>
        </w:rPr>
        <w:t>Developments in Agricultural Engineering</w:t>
      </w:r>
      <w:r>
        <w:t xml:space="preserve"> </w:t>
      </w:r>
      <w:r>
        <w:rPr>
          <w:b/>
          <w:bCs/>
        </w:rPr>
        <w:t>11</w:t>
      </w:r>
      <w:r>
        <w:t>, 1–21 (1994).</w:t>
      </w:r>
    </w:p>
    <w:p w14:paraId="45642AE7" w14:textId="77777777" w:rsidR="00531230" w:rsidRDefault="00531230" w:rsidP="00531230">
      <w:pPr>
        <w:pStyle w:val="Bibliography"/>
      </w:pPr>
      <w:r>
        <w:t>5.</w:t>
      </w:r>
      <w:r>
        <w:tab/>
        <w:t xml:space="preserve">Nawaz, M. F., Bourrié, G. &amp; Trolard, F. Soil compaction impact and modelling. A review. </w:t>
      </w:r>
      <w:r>
        <w:rPr>
          <w:i/>
          <w:iCs/>
        </w:rPr>
        <w:t>Agronomy for Sustainable Development</w:t>
      </w:r>
      <w:r>
        <w:t xml:space="preserve"> </w:t>
      </w:r>
      <w:r>
        <w:rPr>
          <w:b/>
          <w:bCs/>
        </w:rPr>
        <w:t>33</w:t>
      </w:r>
      <w:r>
        <w:t>, 291–309 (2013).</w:t>
      </w:r>
    </w:p>
    <w:p w14:paraId="2ECEC1C7" w14:textId="77777777" w:rsidR="00531230" w:rsidRDefault="00531230" w:rsidP="00531230">
      <w:pPr>
        <w:pStyle w:val="Bibliography"/>
      </w:pPr>
      <w:r>
        <w:t>6.</w:t>
      </w:r>
      <w:r>
        <w:tab/>
        <w:t xml:space="preserve">Schneider, F. &amp; Don, A. Root-restricting layers in German agricultural soils. Part I: extent and cause. </w:t>
      </w:r>
      <w:r>
        <w:rPr>
          <w:i/>
          <w:iCs/>
        </w:rPr>
        <w:t>Plant and Soil</w:t>
      </w:r>
      <w:r>
        <w:t xml:space="preserve"> </w:t>
      </w:r>
      <w:r>
        <w:rPr>
          <w:b/>
          <w:bCs/>
        </w:rPr>
        <w:t>442</w:t>
      </w:r>
      <w:r>
        <w:t>, 433–451 (2019).</w:t>
      </w:r>
    </w:p>
    <w:p w14:paraId="4CECB6C6" w14:textId="77777777" w:rsidR="00531230" w:rsidRDefault="00531230" w:rsidP="00531230">
      <w:pPr>
        <w:pStyle w:val="Bibliography"/>
      </w:pPr>
      <w:r>
        <w:lastRenderedPageBreak/>
        <w:t>7.</w:t>
      </w:r>
      <w:r>
        <w:tab/>
        <w:t>Warkentin, B. P. Soil Structure: A History from Tilth to Habitat. in vol. 97 239–272 (Academic Press, 2008).</w:t>
      </w:r>
    </w:p>
    <w:p w14:paraId="302CAEB6" w14:textId="77777777" w:rsidR="00531230" w:rsidRDefault="00531230" w:rsidP="00531230">
      <w:pPr>
        <w:pStyle w:val="Bibliography"/>
      </w:pPr>
      <w:r>
        <w:t>8.</w:t>
      </w:r>
      <w:r>
        <w:tab/>
        <w:t xml:space="preserve">Wiermann, C., Way, T. R., Horn, R., Bailey, A. C. &amp; Burt, E. C. Effect of various dynamic loads on stress and strain behavior of a Norfolk sandy loam. </w:t>
      </w:r>
      <w:r>
        <w:rPr>
          <w:i/>
          <w:iCs/>
        </w:rPr>
        <w:t>Soil and Tillage Research</w:t>
      </w:r>
      <w:r>
        <w:t xml:space="preserve"> </w:t>
      </w:r>
      <w:r>
        <w:rPr>
          <w:b/>
          <w:bCs/>
        </w:rPr>
        <w:t>50</w:t>
      </w:r>
      <w:r>
        <w:t>, 127–135 (1999).</w:t>
      </w:r>
    </w:p>
    <w:p w14:paraId="3D373B5B" w14:textId="77777777" w:rsidR="00531230" w:rsidRDefault="00531230" w:rsidP="00531230">
      <w:pPr>
        <w:pStyle w:val="Bibliography"/>
      </w:pPr>
      <w:r>
        <w:t>9.</w:t>
      </w:r>
      <w:r>
        <w:tab/>
        <w:t xml:space="preserve">Pagliai, M., Marsili, A., Servadio, P., Vignozzi, N. &amp; Pellegrini, S. Changes in some physical properties of a clay soil in Central Italy following the passage of rubber tracked and wheeled tractors of medium power. </w:t>
      </w:r>
      <w:r>
        <w:rPr>
          <w:i/>
          <w:iCs/>
        </w:rPr>
        <w:t>Soil and Tillage Research</w:t>
      </w:r>
      <w:r>
        <w:t xml:space="preserve"> </w:t>
      </w:r>
      <w:r>
        <w:rPr>
          <w:b/>
          <w:bCs/>
        </w:rPr>
        <w:t>73</w:t>
      </w:r>
      <w:r>
        <w:t>, 119–129 (2003).</w:t>
      </w:r>
    </w:p>
    <w:p w14:paraId="0AECF797" w14:textId="77777777" w:rsidR="00531230" w:rsidRDefault="00531230" w:rsidP="00531230">
      <w:pPr>
        <w:pStyle w:val="Bibliography"/>
      </w:pPr>
      <w:r>
        <w:t>10.</w:t>
      </w:r>
      <w:r>
        <w:tab/>
        <w:t xml:space="preserve">Pagliai, M., Vignozzi, N. &amp; Pellegrini, S. Soil structure and the effect of management practices. </w:t>
      </w:r>
      <w:r>
        <w:rPr>
          <w:i/>
          <w:iCs/>
        </w:rPr>
        <w:t>Soil and Tillage Research</w:t>
      </w:r>
      <w:r>
        <w:t xml:space="preserve"> </w:t>
      </w:r>
      <w:r>
        <w:rPr>
          <w:b/>
          <w:bCs/>
        </w:rPr>
        <w:t>79</w:t>
      </w:r>
      <w:r>
        <w:t>, 131–143 (2004).</w:t>
      </w:r>
    </w:p>
    <w:p w14:paraId="3FE3140D" w14:textId="77777777" w:rsidR="00531230" w:rsidRDefault="00531230" w:rsidP="00531230">
      <w:pPr>
        <w:pStyle w:val="Bibliography"/>
      </w:pPr>
      <w:r>
        <w:t>11.</w:t>
      </w:r>
      <w:r>
        <w:tab/>
        <w:t xml:space="preserve">Schäffer, B., Stauber, M., Mueller, T. L., Müller, R. &amp; Schulin, R. Soil and macro-pores under uniaxial compression. I. Mechanical stability of repacked soil and deformation of different types of macro-pores. </w:t>
      </w:r>
      <w:r>
        <w:rPr>
          <w:i/>
          <w:iCs/>
        </w:rPr>
        <w:t>Geoderma</w:t>
      </w:r>
      <w:r>
        <w:t xml:space="preserve"> </w:t>
      </w:r>
      <w:r>
        <w:rPr>
          <w:b/>
          <w:bCs/>
        </w:rPr>
        <w:t>146</w:t>
      </w:r>
      <w:r>
        <w:t>, 183–191 (2008).</w:t>
      </w:r>
    </w:p>
    <w:p w14:paraId="05851968" w14:textId="77777777" w:rsidR="00531230" w:rsidRDefault="00531230" w:rsidP="00531230">
      <w:pPr>
        <w:pStyle w:val="Bibliography"/>
      </w:pPr>
      <w:r>
        <w:t>12.</w:t>
      </w:r>
      <w:r>
        <w:tab/>
        <w:t xml:space="preserve">Schäffer, B. </w:t>
      </w:r>
      <w:r>
        <w:rPr>
          <w:i/>
          <w:iCs/>
        </w:rPr>
        <w:t>et al.</w:t>
      </w:r>
      <w:r>
        <w:t xml:space="preserve"> Soil and macro-pores under uniaxial compression. II. Morphometric analysis of macro-pore stability in undisturbed and repacked soil. </w:t>
      </w:r>
      <w:r>
        <w:rPr>
          <w:i/>
          <w:iCs/>
        </w:rPr>
        <w:t>Geoderma</w:t>
      </w:r>
      <w:r>
        <w:t xml:space="preserve"> </w:t>
      </w:r>
      <w:r>
        <w:rPr>
          <w:b/>
          <w:bCs/>
        </w:rPr>
        <w:t>146</w:t>
      </w:r>
      <w:r>
        <w:t>, 175–182 (2008).</w:t>
      </w:r>
    </w:p>
    <w:p w14:paraId="5E2C66B9" w14:textId="77777777" w:rsidR="00531230" w:rsidRDefault="00531230" w:rsidP="00531230">
      <w:pPr>
        <w:pStyle w:val="Bibliography"/>
      </w:pPr>
      <w:r>
        <w:t>13.</w:t>
      </w:r>
      <w:r>
        <w:tab/>
        <w:t xml:space="preserve">Horn, R., Domżżał, H., Słowińska-Jurkiewicz, A. &amp; Ouwerkerk, C. van. Soil compaction processes and their effects on the structure of arable soils and the environment. </w:t>
      </w:r>
      <w:r>
        <w:rPr>
          <w:i/>
          <w:iCs/>
        </w:rPr>
        <w:t>Soil and Tillage Research</w:t>
      </w:r>
      <w:r>
        <w:t xml:space="preserve"> </w:t>
      </w:r>
      <w:r>
        <w:rPr>
          <w:b/>
          <w:bCs/>
        </w:rPr>
        <w:t>35</w:t>
      </w:r>
      <w:r>
        <w:t>, 23–36 (1995).</w:t>
      </w:r>
    </w:p>
    <w:p w14:paraId="686DAD08" w14:textId="77777777" w:rsidR="00531230" w:rsidRDefault="00531230" w:rsidP="00531230">
      <w:pPr>
        <w:pStyle w:val="Bibliography"/>
      </w:pPr>
      <w:r>
        <w:t>14.</w:t>
      </w:r>
      <w:r>
        <w:tab/>
        <w:t xml:space="preserve">Czyż, E. A. Effects of traffic on soil aeration, bulk density and growth of spring barley. </w:t>
      </w:r>
      <w:r>
        <w:rPr>
          <w:i/>
          <w:iCs/>
        </w:rPr>
        <w:t>Soil and Tillage Research</w:t>
      </w:r>
      <w:r>
        <w:t xml:space="preserve"> </w:t>
      </w:r>
      <w:r>
        <w:rPr>
          <w:b/>
          <w:bCs/>
        </w:rPr>
        <w:t>79</w:t>
      </w:r>
      <w:r>
        <w:t>, 153–166 (2004).</w:t>
      </w:r>
    </w:p>
    <w:p w14:paraId="52940657" w14:textId="77777777" w:rsidR="00531230" w:rsidRDefault="00531230" w:rsidP="00531230">
      <w:pPr>
        <w:pStyle w:val="Bibliography"/>
      </w:pPr>
      <w:r>
        <w:t>15.</w:t>
      </w:r>
      <w:r>
        <w:tab/>
        <w:t xml:space="preserve">Czyz, E. A., Tomaszewska, J. &amp; Dexter, A. R. Response of spring barley to changes of compaction and aeration of sandy soil under model conditions. </w:t>
      </w:r>
      <w:r>
        <w:rPr>
          <w:i/>
          <w:iCs/>
        </w:rPr>
        <w:t>International Agrophysics</w:t>
      </w:r>
      <w:r>
        <w:t xml:space="preserve"> </w:t>
      </w:r>
      <w:r>
        <w:rPr>
          <w:b/>
          <w:bCs/>
        </w:rPr>
        <w:t>15</w:t>
      </w:r>
      <w:r>
        <w:t>, 9–12 (2001).</w:t>
      </w:r>
    </w:p>
    <w:p w14:paraId="13C409CE" w14:textId="77777777" w:rsidR="00531230" w:rsidRDefault="00531230" w:rsidP="00531230">
      <w:pPr>
        <w:pStyle w:val="Bibliography"/>
      </w:pPr>
      <w:r>
        <w:lastRenderedPageBreak/>
        <w:t>16.</w:t>
      </w:r>
      <w:r>
        <w:tab/>
        <w:t xml:space="preserve">Beylich, A., Oberholzer, H.-R., Schrader, S., Höper, H. &amp; Wilke, B.-M. Evaluation of soil compaction effects on soil biota and soil biological processes in soils. </w:t>
      </w:r>
      <w:r>
        <w:rPr>
          <w:i/>
          <w:iCs/>
        </w:rPr>
        <w:t>Soil and Tillage Research</w:t>
      </w:r>
      <w:r>
        <w:t xml:space="preserve"> </w:t>
      </w:r>
      <w:r>
        <w:rPr>
          <w:b/>
          <w:bCs/>
        </w:rPr>
        <w:t>109</w:t>
      </w:r>
      <w:r>
        <w:t>, 133–143 (2010).</w:t>
      </w:r>
    </w:p>
    <w:p w14:paraId="62B8E146" w14:textId="77777777" w:rsidR="00531230" w:rsidRDefault="00531230" w:rsidP="00531230">
      <w:pPr>
        <w:pStyle w:val="Bibliography"/>
      </w:pPr>
      <w:r>
        <w:t>17.</w:t>
      </w:r>
      <w:r>
        <w:tab/>
        <w:t xml:space="preserve">Soane, B. D. &amp; Ouwerkerk, C. van. Implications of soil compaction in crop production for the quality of the environment. </w:t>
      </w:r>
      <w:r>
        <w:rPr>
          <w:i/>
          <w:iCs/>
        </w:rPr>
        <w:t>Soil and Tillage Research</w:t>
      </w:r>
      <w:r>
        <w:t xml:space="preserve"> </w:t>
      </w:r>
      <w:r>
        <w:rPr>
          <w:b/>
          <w:bCs/>
        </w:rPr>
        <w:t>35</w:t>
      </w:r>
      <w:r>
        <w:t>, 5–22 (1995).</w:t>
      </w:r>
    </w:p>
    <w:p w14:paraId="69A73888" w14:textId="77777777" w:rsidR="00531230" w:rsidRDefault="00531230" w:rsidP="00531230">
      <w:pPr>
        <w:pStyle w:val="Bibliography"/>
      </w:pPr>
      <w:r>
        <w:t>18.</w:t>
      </w:r>
      <w:r>
        <w:tab/>
        <w:t xml:space="preserve">Jamali, H. </w:t>
      </w:r>
      <w:r>
        <w:rPr>
          <w:i/>
          <w:iCs/>
        </w:rPr>
        <w:t>et al.</w:t>
      </w:r>
      <w:r>
        <w:t xml:space="preserve"> Soil compaction in a new light: Know the cost of doing nothing – A cotton case study. </w:t>
      </w:r>
      <w:r>
        <w:rPr>
          <w:i/>
          <w:iCs/>
        </w:rPr>
        <w:t>Soil and Tillage Research</w:t>
      </w:r>
      <w:r>
        <w:t xml:space="preserve"> </w:t>
      </w:r>
      <w:r>
        <w:rPr>
          <w:b/>
          <w:bCs/>
        </w:rPr>
        <w:t>213</w:t>
      </w:r>
      <w:r>
        <w:t>, 105158 (2021).</w:t>
      </w:r>
    </w:p>
    <w:p w14:paraId="4F30AE25" w14:textId="77777777" w:rsidR="00531230" w:rsidRDefault="00531230" w:rsidP="00531230">
      <w:pPr>
        <w:pStyle w:val="Bibliography"/>
      </w:pPr>
      <w:r>
        <w:t>19.</w:t>
      </w:r>
      <w:r>
        <w:tab/>
        <w:t xml:space="preserve">Colombi, T. &amp; Keller, T. Developing strategies to recover crop productivity after soil compaction—A plant eco-physiological perspective. </w:t>
      </w:r>
      <w:r>
        <w:rPr>
          <w:i/>
          <w:iCs/>
        </w:rPr>
        <w:t>Soil and Tillage Research</w:t>
      </w:r>
      <w:r>
        <w:t xml:space="preserve"> </w:t>
      </w:r>
      <w:r>
        <w:rPr>
          <w:b/>
          <w:bCs/>
        </w:rPr>
        <w:t>191</w:t>
      </w:r>
      <w:r>
        <w:t>, 156–161 (2019).</w:t>
      </w:r>
    </w:p>
    <w:p w14:paraId="19959B22" w14:textId="77777777" w:rsidR="00531230" w:rsidRDefault="00531230" w:rsidP="00531230">
      <w:pPr>
        <w:pStyle w:val="Bibliography"/>
      </w:pPr>
      <w:r>
        <w:t>20.</w:t>
      </w:r>
      <w:r>
        <w:tab/>
        <w:t xml:space="preserve">Castellano, M. &amp; Valone, T. Livestock, soil compaction and water infiltration rate: Evaluating a potential desertification recovery mechanism. </w:t>
      </w:r>
      <w:r>
        <w:rPr>
          <w:i/>
          <w:iCs/>
        </w:rPr>
        <w:t>Journal of Arid Environments</w:t>
      </w:r>
      <w:r>
        <w:t xml:space="preserve"> </w:t>
      </w:r>
      <w:r>
        <w:rPr>
          <w:b/>
          <w:bCs/>
        </w:rPr>
        <w:t>71</w:t>
      </w:r>
      <w:r>
        <w:t>, 97–108 (2007).</w:t>
      </w:r>
    </w:p>
    <w:p w14:paraId="1B6D2B17" w14:textId="77777777" w:rsidR="00531230" w:rsidRDefault="00531230" w:rsidP="00531230">
      <w:pPr>
        <w:pStyle w:val="Bibliography"/>
      </w:pPr>
      <w:r>
        <w:t>21.</w:t>
      </w:r>
      <w:r>
        <w:tab/>
        <w:t xml:space="preserve">Keller, T., Sandin, M., Colombi, T., Horn, R. &amp; Or, D. Historical increase in agricultural machinery weights enhanced soil stress levels and adversely affected soil functioning. </w:t>
      </w:r>
      <w:r>
        <w:rPr>
          <w:i/>
          <w:iCs/>
        </w:rPr>
        <w:t>Soil and Tillage Research</w:t>
      </w:r>
      <w:r>
        <w:t xml:space="preserve"> </w:t>
      </w:r>
      <w:r>
        <w:rPr>
          <w:b/>
          <w:bCs/>
        </w:rPr>
        <w:t>194</w:t>
      </w:r>
      <w:r>
        <w:t>, 104293 (2019).</w:t>
      </w:r>
    </w:p>
    <w:p w14:paraId="461ACCA0" w14:textId="77777777" w:rsidR="00531230" w:rsidRDefault="00531230" w:rsidP="00531230">
      <w:pPr>
        <w:pStyle w:val="Bibliography"/>
      </w:pPr>
      <w:r>
        <w:t>22.</w:t>
      </w:r>
      <w:r>
        <w:tab/>
        <w:t xml:space="preserve">Rousseva, S., Torri, D. &amp; Pagliai, M. Effect of rain on the macroporosity at the soil surface. </w:t>
      </w:r>
      <w:r>
        <w:rPr>
          <w:i/>
          <w:iCs/>
        </w:rPr>
        <w:t>European Journal of Soil Science</w:t>
      </w:r>
      <w:r>
        <w:t xml:space="preserve"> </w:t>
      </w:r>
      <w:r>
        <w:rPr>
          <w:b/>
          <w:bCs/>
        </w:rPr>
        <w:t>53</w:t>
      </w:r>
      <w:r>
        <w:t>, 83–93 (2002).</w:t>
      </w:r>
    </w:p>
    <w:p w14:paraId="0D28E39B" w14:textId="77777777" w:rsidR="00531230" w:rsidRDefault="00531230" w:rsidP="00531230">
      <w:pPr>
        <w:pStyle w:val="Bibliography"/>
      </w:pPr>
      <w:r>
        <w:t>23.</w:t>
      </w:r>
      <w:r>
        <w:tab/>
        <w:t xml:space="preserve">Durán Zuazo, V. H. &amp; Rodríguez Pleguezuelo, C. R. Soil-erosion and runoff prevention by plant covers. A review. </w:t>
      </w:r>
      <w:r>
        <w:rPr>
          <w:i/>
          <w:iCs/>
        </w:rPr>
        <w:t>Agronomy for Sustainable Development</w:t>
      </w:r>
      <w:r>
        <w:t xml:space="preserve"> </w:t>
      </w:r>
      <w:r>
        <w:rPr>
          <w:b/>
          <w:bCs/>
        </w:rPr>
        <w:t>28</w:t>
      </w:r>
      <w:r>
        <w:t>, 65–86 (2008).</w:t>
      </w:r>
    </w:p>
    <w:p w14:paraId="74B05DBD" w14:textId="77777777" w:rsidR="00531230" w:rsidRDefault="00531230" w:rsidP="00531230">
      <w:pPr>
        <w:pStyle w:val="Bibliography"/>
      </w:pPr>
      <w:r>
        <w:t>24.</w:t>
      </w:r>
      <w:r>
        <w:tab/>
        <w:t xml:space="preserve">Stoessel, F., Sonderegger, T., Bayer, P. &amp; Hellweg, S. Assessing the environmental impacts of soil compaction in Life Cycle Assessment. </w:t>
      </w:r>
      <w:r>
        <w:rPr>
          <w:i/>
          <w:iCs/>
        </w:rPr>
        <w:t>Science of The Total Environment</w:t>
      </w:r>
      <w:r>
        <w:t xml:space="preserve"> </w:t>
      </w:r>
      <w:r>
        <w:rPr>
          <w:b/>
          <w:bCs/>
        </w:rPr>
        <w:t>630</w:t>
      </w:r>
      <w:r>
        <w:t>, 913–921 (2018).</w:t>
      </w:r>
    </w:p>
    <w:p w14:paraId="2D0910D9" w14:textId="77777777" w:rsidR="00531230" w:rsidRDefault="00531230" w:rsidP="00531230">
      <w:pPr>
        <w:pStyle w:val="Bibliography"/>
      </w:pPr>
      <w:r>
        <w:lastRenderedPageBreak/>
        <w:t>25.</w:t>
      </w:r>
      <w:r>
        <w:tab/>
        <w:t xml:space="preserve">Well, R. R. &amp; Brady, N. C. </w:t>
      </w:r>
      <w:r>
        <w:rPr>
          <w:i/>
          <w:iCs/>
        </w:rPr>
        <w:t>The Nature and Properties of Soils, 15th Edition</w:t>
      </w:r>
      <w:r>
        <w:t>. (Pearson Prentice Hall, 2017).</w:t>
      </w:r>
    </w:p>
    <w:p w14:paraId="4FD831F8" w14:textId="77777777" w:rsidR="00531230" w:rsidRDefault="00531230" w:rsidP="00531230">
      <w:pPr>
        <w:pStyle w:val="Bibliography"/>
      </w:pPr>
      <w:r>
        <w:t>26.</w:t>
      </w:r>
      <w:r>
        <w:tab/>
        <w:t xml:space="preserve">Hamza, M. A. &amp; Anderson, W. K. Soil compaction in cropping systems: A review of the nature, causes and possible solutions. </w:t>
      </w:r>
      <w:r>
        <w:rPr>
          <w:i/>
          <w:iCs/>
        </w:rPr>
        <w:t>Soil and Tillage Research</w:t>
      </w:r>
      <w:r>
        <w:t xml:space="preserve"> </w:t>
      </w:r>
      <w:r>
        <w:rPr>
          <w:b/>
          <w:bCs/>
        </w:rPr>
        <w:t>82</w:t>
      </w:r>
      <w:r>
        <w:t>, 121–145 (2005).</w:t>
      </w:r>
    </w:p>
    <w:p w14:paraId="3401C878" w14:textId="77777777" w:rsidR="00531230" w:rsidRDefault="00531230" w:rsidP="00531230">
      <w:pPr>
        <w:pStyle w:val="Bibliography"/>
      </w:pPr>
      <w:r>
        <w:t>27.</w:t>
      </w:r>
      <w:r>
        <w:tab/>
        <w:t xml:space="preserve">Chen, G. &amp; Weil, R. R. Root growth and yield of maize as affected by soil compaction and cover crops. </w:t>
      </w:r>
      <w:r>
        <w:rPr>
          <w:i/>
          <w:iCs/>
        </w:rPr>
        <w:t>Soil and Tillage Research</w:t>
      </w:r>
      <w:r>
        <w:t xml:space="preserve"> </w:t>
      </w:r>
      <w:r>
        <w:rPr>
          <w:b/>
          <w:bCs/>
        </w:rPr>
        <w:t>117</w:t>
      </w:r>
      <w:r>
        <w:t>, 17–27 (2011).</w:t>
      </w:r>
    </w:p>
    <w:p w14:paraId="4374611C" w14:textId="77777777" w:rsidR="00531230" w:rsidRDefault="00531230" w:rsidP="00531230">
      <w:pPr>
        <w:pStyle w:val="Bibliography"/>
      </w:pPr>
      <w:r>
        <w:t>28.</w:t>
      </w:r>
      <w:r>
        <w:tab/>
        <w:t xml:space="preserve">Ruser, R. </w:t>
      </w:r>
      <w:r>
        <w:rPr>
          <w:i/>
          <w:iCs/>
        </w:rPr>
        <w:t>et al.</w:t>
      </w:r>
      <w:r>
        <w:t xml:space="preserve"> Emission of N2O, N2 and CO2 from soil fertilized with nitrate: effect of compaction, soil moisture and rewetting. </w:t>
      </w:r>
      <w:r>
        <w:rPr>
          <w:i/>
          <w:iCs/>
        </w:rPr>
        <w:t>Soil Biology and Biochemistry</w:t>
      </w:r>
      <w:r>
        <w:t xml:space="preserve"> </w:t>
      </w:r>
      <w:r>
        <w:rPr>
          <w:b/>
          <w:bCs/>
        </w:rPr>
        <w:t>38</w:t>
      </w:r>
      <w:r>
        <w:t>, 263–274 (2006).</w:t>
      </w:r>
    </w:p>
    <w:p w14:paraId="62BE4DE1" w14:textId="77777777" w:rsidR="00531230" w:rsidRDefault="00531230" w:rsidP="00531230">
      <w:pPr>
        <w:pStyle w:val="Bibliography"/>
      </w:pPr>
      <w:r>
        <w:t>29.</w:t>
      </w:r>
      <w:r>
        <w:tab/>
        <w:t xml:space="preserve">Guoqiang, F. Plant roots sense soil compaction through restricted ethylene diffusion. </w:t>
      </w:r>
      <w:r>
        <w:rPr>
          <w:i/>
          <w:iCs/>
        </w:rPr>
        <w:t>Science</w:t>
      </w:r>
      <w:r>
        <w:t xml:space="preserve"> (2021).</w:t>
      </w:r>
    </w:p>
    <w:p w14:paraId="39BEA15B" w14:textId="77777777" w:rsidR="00531230" w:rsidRDefault="00531230" w:rsidP="00531230">
      <w:pPr>
        <w:pStyle w:val="Bibliography"/>
      </w:pPr>
      <w:r>
        <w:t>30.</w:t>
      </w:r>
      <w:r>
        <w:tab/>
        <w:t xml:space="preserve">Chamen, T. </w:t>
      </w:r>
      <w:r>
        <w:rPr>
          <w:i/>
          <w:iCs/>
        </w:rPr>
        <w:t>et al.</w:t>
      </w:r>
      <w:r>
        <w:t xml:space="preserve"> Prevention strategies for field traffic-induced subsoil compaction: a review: Part 2. Equipment and field practices. </w:t>
      </w:r>
      <w:r>
        <w:rPr>
          <w:i/>
          <w:iCs/>
        </w:rPr>
        <w:t>Soil and Tillage Research</w:t>
      </w:r>
      <w:r>
        <w:t xml:space="preserve"> </w:t>
      </w:r>
      <w:r>
        <w:rPr>
          <w:b/>
          <w:bCs/>
        </w:rPr>
        <w:t>73</w:t>
      </w:r>
      <w:r>
        <w:t>, 161–174 (2003).</w:t>
      </w:r>
    </w:p>
    <w:p w14:paraId="6140FA1F" w14:textId="77777777" w:rsidR="00531230" w:rsidRDefault="00531230" w:rsidP="00531230">
      <w:pPr>
        <w:pStyle w:val="Bibliography"/>
      </w:pPr>
      <w:r>
        <w:t>31.</w:t>
      </w:r>
      <w:r>
        <w:tab/>
        <w:t xml:space="preserve">Yadav, G. S., Lal, R. &amp; Meena, R. S. Vehicular traffic effects on hydraulic properties of a Crosby silt loam under a long-term no-till farming in Central Ohio, USA. </w:t>
      </w:r>
      <w:r>
        <w:rPr>
          <w:i/>
          <w:iCs/>
        </w:rPr>
        <w:t>Soil and Tillage Research</w:t>
      </w:r>
      <w:r>
        <w:t xml:space="preserve"> </w:t>
      </w:r>
      <w:r>
        <w:rPr>
          <w:b/>
          <w:bCs/>
        </w:rPr>
        <w:t>202</w:t>
      </w:r>
      <w:r>
        <w:t>, 104654 (2020).</w:t>
      </w:r>
    </w:p>
    <w:p w14:paraId="14C85DD7" w14:textId="77777777" w:rsidR="00531230" w:rsidRDefault="00531230" w:rsidP="00531230">
      <w:pPr>
        <w:pStyle w:val="Bibliography"/>
      </w:pPr>
      <w:r>
        <w:t>32.</w:t>
      </w:r>
      <w:r>
        <w:tab/>
        <w:t xml:space="preserve">Gabriel, J. L. </w:t>
      </w:r>
      <w:r>
        <w:rPr>
          <w:i/>
          <w:iCs/>
        </w:rPr>
        <w:t>et al.</w:t>
      </w:r>
      <w:r>
        <w:t xml:space="preserve"> Cover crops reduce soil resistance to penetration by preserving soil surface water content. </w:t>
      </w:r>
      <w:r>
        <w:rPr>
          <w:i/>
          <w:iCs/>
        </w:rPr>
        <w:t>Geoderma</w:t>
      </w:r>
      <w:r>
        <w:t xml:space="preserve"> </w:t>
      </w:r>
      <w:r>
        <w:rPr>
          <w:b/>
          <w:bCs/>
        </w:rPr>
        <w:t>386</w:t>
      </w:r>
      <w:r>
        <w:t>, 114911 (2021).</w:t>
      </w:r>
    </w:p>
    <w:p w14:paraId="65C4CE21" w14:textId="77777777" w:rsidR="00531230" w:rsidRDefault="00531230" w:rsidP="00531230">
      <w:pPr>
        <w:pStyle w:val="Bibliography"/>
      </w:pPr>
      <w:r>
        <w:t>33.</w:t>
      </w:r>
      <w:r>
        <w:tab/>
        <w:t xml:space="preserve">Siczek, A. &amp; Lipiec, J. Soybean nodulation and nitrogen fixation in response to soil compaction and surface straw mulching. </w:t>
      </w:r>
      <w:r>
        <w:rPr>
          <w:i/>
          <w:iCs/>
        </w:rPr>
        <w:t>Soil and Tillage Research</w:t>
      </w:r>
      <w:r>
        <w:t xml:space="preserve"> </w:t>
      </w:r>
      <w:r>
        <w:rPr>
          <w:b/>
          <w:bCs/>
        </w:rPr>
        <w:t>114</w:t>
      </w:r>
      <w:r>
        <w:t>, 50–56 (2011).</w:t>
      </w:r>
    </w:p>
    <w:p w14:paraId="4A24BDB3" w14:textId="77777777" w:rsidR="00531230" w:rsidRDefault="00531230" w:rsidP="00531230">
      <w:pPr>
        <w:pStyle w:val="Bibliography"/>
      </w:pPr>
      <w:r>
        <w:t>34.</w:t>
      </w:r>
      <w:r>
        <w:tab/>
        <w:t xml:space="preserve">Canals, L. M. i, Romanyà, J. &amp; Cowell, S. J. Method for assessing impacts on life support functions (LSF) related to the use of ‘fertile land’ in Life Cycle Assessment (LCA). </w:t>
      </w:r>
      <w:r>
        <w:rPr>
          <w:i/>
          <w:iCs/>
        </w:rPr>
        <w:t>Journal of Cleaner Production</w:t>
      </w:r>
      <w:r>
        <w:t xml:space="preserve"> </w:t>
      </w:r>
      <w:r>
        <w:rPr>
          <w:b/>
          <w:bCs/>
        </w:rPr>
        <w:t>15</w:t>
      </w:r>
      <w:r>
        <w:t>, 1426–1440 (2007).</w:t>
      </w:r>
    </w:p>
    <w:p w14:paraId="7E8E6393" w14:textId="77777777" w:rsidR="00531230" w:rsidRDefault="00531230" w:rsidP="00531230">
      <w:pPr>
        <w:pStyle w:val="Bibliography"/>
      </w:pPr>
      <w:r>
        <w:lastRenderedPageBreak/>
        <w:t>35.</w:t>
      </w:r>
      <w:r>
        <w:tab/>
        <w:t xml:space="preserve">Qi, J., Jensen, J. L., Christensen, B. T. &amp; Munkholm, L. J. Soil structural stability following decades of straw incorporation and use of ryegrass cover crops. </w:t>
      </w:r>
      <w:r>
        <w:rPr>
          <w:i/>
          <w:iCs/>
        </w:rPr>
        <w:t>Geoderma</w:t>
      </w:r>
      <w:r>
        <w:t xml:space="preserve"> </w:t>
      </w:r>
      <w:r>
        <w:rPr>
          <w:b/>
          <w:bCs/>
        </w:rPr>
        <w:t>406</w:t>
      </w:r>
      <w:r>
        <w:t>, 115463 (2022).</w:t>
      </w:r>
    </w:p>
    <w:p w14:paraId="378EFFA8" w14:textId="77777777" w:rsidR="00531230" w:rsidRDefault="00531230" w:rsidP="00531230">
      <w:pPr>
        <w:pStyle w:val="Bibliography"/>
      </w:pPr>
      <w:r>
        <w:t>36.</w:t>
      </w:r>
      <w:r>
        <w:tab/>
        <w:t xml:space="preserve">Ferrari, F. N. &amp; Parera, C. A. Germination of six native perennial grasses that can be used as potential soil cover crops in drip-irrigated vineyards in semiarid environs of Argentina. </w:t>
      </w:r>
      <w:r>
        <w:rPr>
          <w:i/>
          <w:iCs/>
        </w:rPr>
        <w:t>Journal of Arid Environments</w:t>
      </w:r>
      <w:r>
        <w:t xml:space="preserve"> </w:t>
      </w:r>
      <w:r>
        <w:rPr>
          <w:b/>
          <w:bCs/>
        </w:rPr>
        <w:t>113</w:t>
      </w:r>
      <w:r>
        <w:t>, 1–5 (2015).</w:t>
      </w:r>
    </w:p>
    <w:p w14:paraId="03F29040" w14:textId="77777777" w:rsidR="00531230" w:rsidRDefault="00531230" w:rsidP="00531230">
      <w:pPr>
        <w:pStyle w:val="Bibliography"/>
      </w:pPr>
      <w:r>
        <w:t>37.</w:t>
      </w:r>
      <w:r>
        <w:tab/>
        <w:t xml:space="preserve">Hoorman, J., Sundermeier, Islam, R. &amp; Reeder, R. Using Cover Crops to Convert to No-till. </w:t>
      </w:r>
      <w:r>
        <w:rPr>
          <w:i/>
          <w:iCs/>
        </w:rPr>
        <w:t>Crops and Soils</w:t>
      </w:r>
      <w:r>
        <w:t xml:space="preserve"> </w:t>
      </w:r>
      <w:r>
        <w:rPr>
          <w:b/>
          <w:bCs/>
        </w:rPr>
        <w:t>42</w:t>
      </w:r>
      <w:r>
        <w:t>, 9–13 (2009).</w:t>
      </w:r>
    </w:p>
    <w:p w14:paraId="0B948DEB" w14:textId="77777777" w:rsidR="00531230" w:rsidRDefault="00531230" w:rsidP="00531230">
      <w:pPr>
        <w:pStyle w:val="Bibliography"/>
      </w:pPr>
      <w:r>
        <w:t>38.</w:t>
      </w:r>
      <w:r>
        <w:tab/>
        <w:t xml:space="preserve">WANG, Y. </w:t>
      </w:r>
      <w:r>
        <w:rPr>
          <w:i/>
          <w:iCs/>
        </w:rPr>
        <w:t>et al.</w:t>
      </w:r>
      <w:r>
        <w:t xml:space="preserve"> Effects of subsoiling depth, period interval and combined tillage practice on soil properties and yield in the Huang-Huai-Hai Plain, China. </w:t>
      </w:r>
      <w:r>
        <w:rPr>
          <w:i/>
          <w:iCs/>
        </w:rPr>
        <w:t>Journal of Integrative Agriculture</w:t>
      </w:r>
      <w:r>
        <w:t xml:space="preserve"> </w:t>
      </w:r>
      <w:r>
        <w:rPr>
          <w:b/>
          <w:bCs/>
        </w:rPr>
        <w:t>19</w:t>
      </w:r>
      <w:r>
        <w:t>, 1596–1608 (2020).</w:t>
      </w:r>
    </w:p>
    <w:p w14:paraId="5D15195B" w14:textId="77777777" w:rsidR="00531230" w:rsidRDefault="00531230" w:rsidP="00531230">
      <w:pPr>
        <w:pStyle w:val="Bibliography"/>
      </w:pPr>
      <w:r>
        <w:t>39.</w:t>
      </w:r>
      <w:r>
        <w:tab/>
        <w:t xml:space="preserve">Gasso, V., Sørensen, C. A. G., Oudshoorn, F. W. &amp; Green, O. Controlled traffic farming: A review of the environmental impacts. </w:t>
      </w:r>
      <w:r>
        <w:rPr>
          <w:i/>
          <w:iCs/>
        </w:rPr>
        <w:t>European Journal of Agronomy</w:t>
      </w:r>
      <w:r>
        <w:t xml:space="preserve"> </w:t>
      </w:r>
      <w:r>
        <w:rPr>
          <w:b/>
          <w:bCs/>
        </w:rPr>
        <w:t>48</w:t>
      </w:r>
      <w:r>
        <w:t>, 66–73 (2013).</w:t>
      </w:r>
    </w:p>
    <w:p w14:paraId="0D7A9F9D" w14:textId="77777777" w:rsidR="00531230" w:rsidRDefault="00531230" w:rsidP="00531230">
      <w:pPr>
        <w:pStyle w:val="Bibliography"/>
      </w:pPr>
      <w:r>
        <w:t>40.</w:t>
      </w:r>
      <w:r>
        <w:tab/>
        <w:t xml:space="preserve">Stanek, E. C., Lovell, S. T. &amp; Reisner, A. Designing multifunctional woody polycultures according to landowner preferences in Central Illinois. </w:t>
      </w:r>
      <w:r>
        <w:rPr>
          <w:i/>
          <w:iCs/>
        </w:rPr>
        <w:t>Agroforestry Systems</w:t>
      </w:r>
      <w:r>
        <w:t xml:space="preserve"> </w:t>
      </w:r>
      <w:r>
        <w:rPr>
          <w:b/>
          <w:bCs/>
        </w:rPr>
        <w:t>93</w:t>
      </w:r>
      <w:r>
        <w:t>, 2293–2311 (2019).</w:t>
      </w:r>
    </w:p>
    <w:p w14:paraId="3449FE90" w14:textId="77777777" w:rsidR="00531230" w:rsidRDefault="00531230" w:rsidP="00531230">
      <w:pPr>
        <w:pStyle w:val="Bibliography"/>
      </w:pPr>
      <w:r>
        <w:t>41.</w:t>
      </w:r>
      <w:r>
        <w:tab/>
        <w:t xml:space="preserve">Lovell, S. T. </w:t>
      </w:r>
      <w:r>
        <w:rPr>
          <w:i/>
          <w:iCs/>
        </w:rPr>
        <w:t>et al.</w:t>
      </w:r>
      <w:r>
        <w:t xml:space="preserve"> Temperate agroforestry research: considering multifunctional woody polycultures and the design of long-term field trials. </w:t>
      </w:r>
      <w:r>
        <w:rPr>
          <w:i/>
          <w:iCs/>
        </w:rPr>
        <w:t>Agroforestry Systems</w:t>
      </w:r>
      <w:r>
        <w:t xml:space="preserve"> </w:t>
      </w:r>
      <w:r>
        <w:rPr>
          <w:b/>
          <w:bCs/>
        </w:rPr>
        <w:t>92</w:t>
      </w:r>
      <w:r>
        <w:t>, 1397–1415 (2018).</w:t>
      </w:r>
    </w:p>
    <w:p w14:paraId="15B79A74" w14:textId="77777777" w:rsidR="00531230" w:rsidRDefault="00531230" w:rsidP="00531230">
      <w:pPr>
        <w:pStyle w:val="Bibliography"/>
      </w:pPr>
      <w:r>
        <w:t>42.</w:t>
      </w:r>
      <w:r>
        <w:tab/>
        <w:t xml:space="preserve">Liu, C. </w:t>
      </w:r>
      <w:r>
        <w:rPr>
          <w:i/>
          <w:iCs/>
        </w:rPr>
        <w:t>et al.</w:t>
      </w:r>
      <w:r>
        <w:t xml:space="preserve"> Perennial cover crop biomass contributes to regulating soil P availability more than rhizosphere P-mobilizing capacity in rubber-based agroforestry systems. </w:t>
      </w:r>
      <w:r>
        <w:rPr>
          <w:i/>
          <w:iCs/>
        </w:rPr>
        <w:t>Geoderma</w:t>
      </w:r>
      <w:r>
        <w:t xml:space="preserve"> </w:t>
      </w:r>
      <w:r>
        <w:rPr>
          <w:b/>
          <w:bCs/>
        </w:rPr>
        <w:t>401</w:t>
      </w:r>
      <w:r>
        <w:t>, 115218 (2021).</w:t>
      </w:r>
    </w:p>
    <w:p w14:paraId="3FAD1A33" w14:textId="77777777" w:rsidR="00531230" w:rsidRDefault="00531230" w:rsidP="00531230">
      <w:pPr>
        <w:pStyle w:val="Bibliography"/>
      </w:pPr>
      <w:r>
        <w:lastRenderedPageBreak/>
        <w:t>43.</w:t>
      </w:r>
      <w:r>
        <w:tab/>
        <w:t xml:space="preserve">Wick, A., Berti, M., Lawley, Y. &amp; Liebig, M. Chapter 6 - Integration of Annual and Perennial Cover Crops for Improving Soil Health. in </w:t>
      </w:r>
      <w:r>
        <w:rPr>
          <w:i/>
          <w:iCs/>
        </w:rPr>
        <w:t>Soil Health and Intensification of Agroecosytems</w:t>
      </w:r>
      <w:r>
        <w:t xml:space="preserve"> (eds. Al-Kaisi, M. M. &amp; Lowery, B.) 127–150 (Academic Press, 2017). doi:https://doi.org/10.1016/B978-0-12-805317-1.00006-3.</w:t>
      </w:r>
    </w:p>
    <w:p w14:paraId="6ED2E9FF" w14:textId="77777777" w:rsidR="00531230" w:rsidRDefault="00531230" w:rsidP="00531230">
      <w:pPr>
        <w:pStyle w:val="Bibliography"/>
      </w:pPr>
      <w:r>
        <w:t>44.</w:t>
      </w:r>
      <w:r>
        <w:tab/>
        <w:t xml:space="preserve">Chen, G., Weil, R. R. &amp; Hill, R. L. Effects of compaction and cover crops on soil least limiting water range and air permeability. </w:t>
      </w:r>
      <w:r>
        <w:rPr>
          <w:i/>
          <w:iCs/>
        </w:rPr>
        <w:t>Soil and Tillage Research</w:t>
      </w:r>
      <w:r>
        <w:t xml:space="preserve"> </w:t>
      </w:r>
      <w:r>
        <w:rPr>
          <w:b/>
          <w:bCs/>
        </w:rPr>
        <w:t>136</w:t>
      </w:r>
      <w:r>
        <w:t>, 61–69 (2014).</w:t>
      </w:r>
    </w:p>
    <w:p w14:paraId="2C67C2D1" w14:textId="77777777" w:rsidR="00531230" w:rsidRDefault="00531230" w:rsidP="00531230">
      <w:pPr>
        <w:pStyle w:val="Bibliography"/>
      </w:pPr>
      <w:r>
        <w:t>45.</w:t>
      </w:r>
      <w:r>
        <w:tab/>
        <w:t xml:space="preserve">Wulanningtyas, H. S. </w:t>
      </w:r>
      <w:r>
        <w:rPr>
          <w:i/>
          <w:iCs/>
        </w:rPr>
        <w:t>et al.</w:t>
      </w:r>
      <w:r>
        <w:t xml:space="preserve"> A cover crop and no-tillage system for enhancing soil health by increasing soil organic matter in soybean cultivation. </w:t>
      </w:r>
      <w:r>
        <w:rPr>
          <w:i/>
          <w:iCs/>
        </w:rPr>
        <w:t>Soil and Tillage Research</w:t>
      </w:r>
      <w:r>
        <w:t xml:space="preserve"> </w:t>
      </w:r>
      <w:r>
        <w:rPr>
          <w:b/>
          <w:bCs/>
        </w:rPr>
        <w:t>205</w:t>
      </w:r>
      <w:r>
        <w:t>, 104749 (2021).</w:t>
      </w:r>
    </w:p>
    <w:p w14:paraId="23A9840D" w14:textId="77777777" w:rsidR="00531230" w:rsidRDefault="00531230" w:rsidP="00531230">
      <w:pPr>
        <w:pStyle w:val="Bibliography"/>
      </w:pPr>
      <w:r>
        <w:t>46.</w:t>
      </w:r>
      <w:r>
        <w:tab/>
        <w:t xml:space="preserve">Calonego, J. C., Raphael, J. P. A., Rigon, J. P. G., Neto, L. de O. &amp; Rosolem, C. A. Soil compaction management and soybean yields with cover crops under no-till and occasional chiseling. </w:t>
      </w:r>
      <w:r>
        <w:rPr>
          <w:i/>
          <w:iCs/>
        </w:rPr>
        <w:t>European Journal of Agronomy</w:t>
      </w:r>
      <w:r>
        <w:t xml:space="preserve"> </w:t>
      </w:r>
      <w:r>
        <w:rPr>
          <w:b/>
          <w:bCs/>
        </w:rPr>
        <w:t>85</w:t>
      </w:r>
      <w:r>
        <w:t>, 31–37 (2017).</w:t>
      </w:r>
    </w:p>
    <w:p w14:paraId="393B9C13" w14:textId="77777777" w:rsidR="00531230" w:rsidRDefault="00531230" w:rsidP="00531230">
      <w:pPr>
        <w:pStyle w:val="Bibliography"/>
      </w:pPr>
      <w:r>
        <w:t>47.</w:t>
      </w:r>
      <w:r>
        <w:tab/>
        <w:t xml:space="preserve">Schmaltz, E. &amp; Uhlemann, S. Estimation of tree root distribution using electrical resistivity tomography. in </w:t>
      </w:r>
      <w:r>
        <w:rPr>
          <w:i/>
          <w:iCs/>
        </w:rPr>
        <w:t>EGU General Assembly Conference Abstracts</w:t>
      </w:r>
      <w:r>
        <w:t xml:space="preserve"> EPSC2016-5862 (2016).</w:t>
      </w:r>
    </w:p>
    <w:p w14:paraId="3EDF44F7" w14:textId="77777777" w:rsidR="00531230" w:rsidRDefault="00531230" w:rsidP="00531230">
      <w:pPr>
        <w:pStyle w:val="Bibliography"/>
      </w:pPr>
      <w:r>
        <w:t>48.</w:t>
      </w:r>
      <w:r>
        <w:tab/>
        <w:t xml:space="preserve">Michler, C., Woeste, K. &amp; Pijut, P. Black Walnut. in </w:t>
      </w:r>
      <w:r>
        <w:rPr>
          <w:i/>
          <w:iCs/>
        </w:rPr>
        <w:t>Forest trees. Genome mapping and molecular breeding in plants series.</w:t>
      </w:r>
      <w:r>
        <w:t xml:space="preserve"> vol. 7 189–198 (1970).</w:t>
      </w:r>
    </w:p>
    <w:p w14:paraId="16659D30" w14:textId="77777777" w:rsidR="00531230" w:rsidRDefault="00531230" w:rsidP="00531230">
      <w:pPr>
        <w:pStyle w:val="Bibliography"/>
      </w:pPr>
      <w:r>
        <w:t>49.</w:t>
      </w:r>
      <w:r>
        <w:tab/>
        <w:t xml:space="preserve">Zhang, R. </w:t>
      </w:r>
      <w:r>
        <w:rPr>
          <w:i/>
          <w:iCs/>
        </w:rPr>
        <w:t>et al.</w:t>
      </w:r>
      <w:r>
        <w:t xml:space="preserve"> Effects of Root Pruning on Germinated Pecan Seedlings. </w:t>
      </w:r>
      <w:r>
        <w:rPr>
          <w:i/>
          <w:iCs/>
        </w:rPr>
        <w:t>HortScience horts</w:t>
      </w:r>
      <w:r>
        <w:t xml:space="preserve"> </w:t>
      </w:r>
      <w:r>
        <w:rPr>
          <w:b/>
          <w:bCs/>
        </w:rPr>
        <w:t>50</w:t>
      </w:r>
      <w:r>
        <w:t>, 1549–1552 (2015).</w:t>
      </w:r>
    </w:p>
    <w:p w14:paraId="534BEBAA" w14:textId="77777777" w:rsidR="00531230" w:rsidRDefault="00531230" w:rsidP="00531230">
      <w:pPr>
        <w:pStyle w:val="Bibliography"/>
      </w:pPr>
      <w:r>
        <w:t>50.</w:t>
      </w:r>
      <w:r>
        <w:tab/>
        <w:t xml:space="preserve">Pile Knapp, L. </w:t>
      </w:r>
      <w:r>
        <w:rPr>
          <w:i/>
          <w:iCs/>
        </w:rPr>
        <w:t>et al.</w:t>
      </w:r>
      <w:r>
        <w:t xml:space="preserve"> The ‘other’ hardwood: Growth, physiology, and dynamics of hickories in the Central Hardwood Region, USA. </w:t>
      </w:r>
      <w:r>
        <w:rPr>
          <w:i/>
          <w:iCs/>
        </w:rPr>
        <w:t>Forest Ecology and Management</w:t>
      </w:r>
      <w:r>
        <w:t xml:space="preserve"> </w:t>
      </w:r>
      <w:r>
        <w:rPr>
          <w:b/>
          <w:bCs/>
        </w:rPr>
        <w:t>497</w:t>
      </w:r>
      <w:r>
        <w:t>, 119513 (2021).</w:t>
      </w:r>
    </w:p>
    <w:p w14:paraId="229CBF90" w14:textId="77777777" w:rsidR="00531230" w:rsidRDefault="00531230" w:rsidP="00531230">
      <w:pPr>
        <w:pStyle w:val="Bibliography"/>
      </w:pPr>
      <w:r>
        <w:t>51.</w:t>
      </w:r>
      <w:r>
        <w:tab/>
        <w:t xml:space="preserve">Lowell, K. H. Diospyros virginiana L. </w:t>
      </w:r>
      <w:r>
        <w:rPr>
          <w:i/>
          <w:iCs/>
        </w:rPr>
        <w:t>Common Persimmon</w:t>
      </w:r>
      <w:r>
        <w:t xml:space="preserve"> https://www.srs.fs.usda.gov/pubs/misc/ag_654/volume_2/diospyros/virginiana.htm.</w:t>
      </w:r>
    </w:p>
    <w:p w14:paraId="726DB2E1" w14:textId="77777777" w:rsidR="00531230" w:rsidRDefault="00531230" w:rsidP="00531230">
      <w:pPr>
        <w:pStyle w:val="Bibliography"/>
      </w:pPr>
      <w:r>
        <w:lastRenderedPageBreak/>
        <w:t>52.</w:t>
      </w:r>
      <w:r>
        <w:tab/>
        <w:t xml:space="preserve">Jacke, Dave., Toensmeier, Eric. ,. </w:t>
      </w:r>
      <w:r>
        <w:rPr>
          <w:i/>
          <w:iCs/>
        </w:rPr>
        <w:t>Edible Forest Gardens, Volume 2</w:t>
      </w:r>
      <w:r>
        <w:t>. (Chelsea Green, 2008).</w:t>
      </w:r>
    </w:p>
    <w:p w14:paraId="75744B16" w14:textId="77777777" w:rsidR="00531230" w:rsidRDefault="00531230" w:rsidP="00531230">
      <w:pPr>
        <w:pStyle w:val="Bibliography"/>
      </w:pPr>
      <w:r>
        <w:t>53.</w:t>
      </w:r>
      <w:r>
        <w:tab/>
        <w:t xml:space="preserve">Munné-Bosch, S. Perennial Roots to Immortality ,. </w:t>
      </w:r>
      <w:r>
        <w:rPr>
          <w:i/>
          <w:iCs/>
        </w:rPr>
        <w:t>Plant Physiology</w:t>
      </w:r>
      <w:r>
        <w:t xml:space="preserve"> </w:t>
      </w:r>
      <w:r>
        <w:rPr>
          <w:b/>
          <w:bCs/>
        </w:rPr>
        <w:t>166</w:t>
      </w:r>
      <w:r>
        <w:t>, 720–725 (2014).</w:t>
      </w:r>
    </w:p>
    <w:p w14:paraId="097173D2" w14:textId="77777777" w:rsidR="00531230" w:rsidRDefault="00531230" w:rsidP="00531230">
      <w:pPr>
        <w:pStyle w:val="Bibliography"/>
      </w:pPr>
      <w:r>
        <w:t>54.</w:t>
      </w:r>
      <w:r>
        <w:tab/>
        <w:t xml:space="preserve">Cheng, Y. </w:t>
      </w:r>
      <w:r>
        <w:rPr>
          <w:i/>
          <w:iCs/>
        </w:rPr>
        <w:t>et al.</w:t>
      </w:r>
      <w:r>
        <w:t xml:space="preserve"> Parameterizing Perennial Bioenergy Crops in Version 5 of the Community Land Model Based on Site-Level Observations in the Central Midwestern United States. </w:t>
      </w:r>
      <w:r>
        <w:rPr>
          <w:i/>
          <w:iCs/>
        </w:rPr>
        <w:t>Journal of Advances in Modeling Earth Systems</w:t>
      </w:r>
      <w:r>
        <w:t xml:space="preserve"> </w:t>
      </w:r>
      <w:r>
        <w:rPr>
          <w:b/>
          <w:bCs/>
        </w:rPr>
        <w:t>12</w:t>
      </w:r>
      <w:r>
        <w:t>, e2019MS001719 (2020).</w:t>
      </w:r>
    </w:p>
    <w:p w14:paraId="6074F742" w14:textId="77777777" w:rsidR="00531230" w:rsidRDefault="00531230" w:rsidP="00531230">
      <w:pPr>
        <w:pStyle w:val="Bibliography"/>
      </w:pPr>
      <w:r>
        <w:t>55.</w:t>
      </w:r>
      <w:r>
        <w:tab/>
        <w:t xml:space="preserve">Moura, M. S. de </w:t>
      </w:r>
      <w:r>
        <w:rPr>
          <w:i/>
          <w:iCs/>
        </w:rPr>
        <w:t>et al.</w:t>
      </w:r>
      <w:r>
        <w:t xml:space="preserve"> Soil management and diverse crop rotation can mitigate early-stage no-till compaction and improve least limiting water range in a Ferralsol. </w:t>
      </w:r>
      <w:r>
        <w:rPr>
          <w:i/>
          <w:iCs/>
        </w:rPr>
        <w:t>Agricultural Water Management</w:t>
      </w:r>
      <w:r>
        <w:t xml:space="preserve"> </w:t>
      </w:r>
      <w:r>
        <w:rPr>
          <w:b/>
          <w:bCs/>
        </w:rPr>
        <w:t>243</w:t>
      </w:r>
      <w:r>
        <w:t>, 106523 (2021).</w:t>
      </w:r>
    </w:p>
    <w:p w14:paraId="023E931F" w14:textId="77777777" w:rsidR="00531230" w:rsidRDefault="00531230" w:rsidP="00531230">
      <w:pPr>
        <w:pStyle w:val="Bibliography"/>
      </w:pPr>
      <w:r>
        <w:t>56.</w:t>
      </w:r>
      <w:r>
        <w:tab/>
        <w:t xml:space="preserve">Leblanc, H. A., McGraw, R. L., Nygren, P. &amp; Roux, C. L. Neotropical Legume Tree Inga edulis Forms N2-fixing Symbiosis with Fast-growing Bradyrhizobium Strains. </w:t>
      </w:r>
      <w:r>
        <w:rPr>
          <w:i/>
          <w:iCs/>
        </w:rPr>
        <w:t>Plant and Soil</w:t>
      </w:r>
      <w:r>
        <w:t xml:space="preserve"> </w:t>
      </w:r>
      <w:r>
        <w:rPr>
          <w:b/>
          <w:bCs/>
        </w:rPr>
        <w:t>275</w:t>
      </w:r>
      <w:r>
        <w:t>, 123–133 (2005).</w:t>
      </w:r>
    </w:p>
    <w:p w14:paraId="359EAE35" w14:textId="77777777" w:rsidR="00531230" w:rsidRDefault="00531230" w:rsidP="00531230">
      <w:pPr>
        <w:pStyle w:val="Bibliography"/>
      </w:pPr>
      <w:r>
        <w:t>57.</w:t>
      </w:r>
      <w:r>
        <w:tab/>
        <w:t>Antal, J. &amp; Maderková, L. Impact of soil surface mulching on soil losses and surface runoff. (2009).</w:t>
      </w:r>
    </w:p>
    <w:p w14:paraId="238DE599" w14:textId="77777777" w:rsidR="00531230" w:rsidRDefault="00531230" w:rsidP="00531230">
      <w:pPr>
        <w:pStyle w:val="Bibliography"/>
      </w:pPr>
      <w:r>
        <w:t>58.</w:t>
      </w:r>
      <w:r>
        <w:tab/>
        <w:t xml:space="preserve">Bhavya, V. P., Kumar, S. A., Ashok Alur, M. S. &amp; Shivakumar, K. M. Changes in Soil Physical Properties as a Result of Different Land Use Systems with Depth. </w:t>
      </w:r>
      <w:r>
        <w:rPr>
          <w:i/>
          <w:iCs/>
        </w:rPr>
        <w:t>Int.J.Curr.Microbiol.App.Sci</w:t>
      </w:r>
      <w:r>
        <w:t xml:space="preserve"> </w:t>
      </w:r>
      <w:r>
        <w:rPr>
          <w:b/>
          <w:bCs/>
        </w:rPr>
        <w:t>7</w:t>
      </w:r>
      <w:r>
        <w:t>, 323–327 (2018).</w:t>
      </w:r>
    </w:p>
    <w:p w14:paraId="15ADEDDC" w14:textId="77777777" w:rsidR="00531230" w:rsidRDefault="00531230" w:rsidP="00531230">
      <w:pPr>
        <w:pStyle w:val="Bibliography"/>
      </w:pPr>
      <w:r>
        <w:t>59.</w:t>
      </w:r>
      <w:r>
        <w:tab/>
        <w:t xml:space="preserve">Abbasi, M. K., Zafar, M. &amp; Khan, S. R. Influence of different land-cover types on the changes of selected soil properties in the mountain region of Rawalakot Azad Jammu and Kashmir. </w:t>
      </w:r>
      <w:r>
        <w:rPr>
          <w:i/>
          <w:iCs/>
        </w:rPr>
        <w:t>Nutrient Cycling in Agroecosystems</w:t>
      </w:r>
      <w:r>
        <w:t xml:space="preserve"> </w:t>
      </w:r>
      <w:r>
        <w:rPr>
          <w:b/>
          <w:bCs/>
        </w:rPr>
        <w:t>78</w:t>
      </w:r>
      <w:r>
        <w:t>, 97–110 (2007).</w:t>
      </w:r>
    </w:p>
    <w:p w14:paraId="4C8ACB24" w14:textId="77777777" w:rsidR="00531230" w:rsidRDefault="00531230" w:rsidP="00531230">
      <w:pPr>
        <w:pStyle w:val="Bibliography"/>
      </w:pPr>
      <w:r>
        <w:t>60.</w:t>
      </w:r>
      <w:r>
        <w:tab/>
        <w:t xml:space="preserve">Balota, E. </w:t>
      </w:r>
      <w:r>
        <w:rPr>
          <w:i/>
          <w:iCs/>
        </w:rPr>
        <w:t>et al.</w:t>
      </w:r>
      <w:r>
        <w:t xml:space="preserve"> Soil quality in relation to forest conversion to perennial or annual cropping in southern Brazil. </w:t>
      </w:r>
      <w:r>
        <w:rPr>
          <w:i/>
          <w:iCs/>
        </w:rPr>
        <w:t>Revista Brasileira de Ciência do Solo</w:t>
      </w:r>
      <w:r>
        <w:t xml:space="preserve"> </w:t>
      </w:r>
      <w:r>
        <w:rPr>
          <w:b/>
          <w:bCs/>
        </w:rPr>
        <w:t>39</w:t>
      </w:r>
      <w:r>
        <w:t>, 1003–1014 (2015).</w:t>
      </w:r>
    </w:p>
    <w:p w14:paraId="03A00317" w14:textId="77777777" w:rsidR="00531230" w:rsidRDefault="00531230" w:rsidP="00531230">
      <w:pPr>
        <w:pStyle w:val="Bibliography"/>
      </w:pPr>
      <w:r>
        <w:t>61.</w:t>
      </w:r>
      <w:r>
        <w:tab/>
        <w:t xml:space="preserve">Bharati, L., Lee, K.-H., Isenhart, T. M. &amp; Schultz, R. C. Soil-water infiltration under crops, pasture, and established riparian buffer in Midwestern USA. </w:t>
      </w:r>
      <w:r>
        <w:rPr>
          <w:i/>
          <w:iCs/>
        </w:rPr>
        <w:t>Agroforestry Systems</w:t>
      </w:r>
      <w:r>
        <w:t xml:space="preserve"> </w:t>
      </w:r>
      <w:r>
        <w:rPr>
          <w:b/>
          <w:bCs/>
        </w:rPr>
        <w:t>56</w:t>
      </w:r>
      <w:r>
        <w:t>, 249–257 (2002).</w:t>
      </w:r>
    </w:p>
    <w:p w14:paraId="2CA3491F" w14:textId="77777777" w:rsidR="00531230" w:rsidRDefault="00531230" w:rsidP="00531230">
      <w:pPr>
        <w:pStyle w:val="Bibliography"/>
      </w:pPr>
      <w:r>
        <w:lastRenderedPageBreak/>
        <w:t>62.</w:t>
      </w:r>
      <w:r>
        <w:tab/>
        <w:t xml:space="preserve">Celik, I. Land-use effects on organic matter and physical properties of soil in a southern Mediterranean highland of Turkey. </w:t>
      </w:r>
      <w:r>
        <w:rPr>
          <w:i/>
          <w:iCs/>
        </w:rPr>
        <w:t>Soil and Tillage Research</w:t>
      </w:r>
      <w:r>
        <w:t xml:space="preserve"> </w:t>
      </w:r>
      <w:r>
        <w:rPr>
          <w:b/>
          <w:bCs/>
        </w:rPr>
        <w:t>83</w:t>
      </w:r>
      <w:r>
        <w:t>, 270–277 (2005).</w:t>
      </w:r>
    </w:p>
    <w:p w14:paraId="0F38F3D8" w14:textId="77777777" w:rsidR="00531230" w:rsidRDefault="00531230" w:rsidP="00531230">
      <w:pPr>
        <w:pStyle w:val="Bibliography"/>
      </w:pPr>
      <w:r>
        <w:t>63.</w:t>
      </w:r>
      <w:r>
        <w:tab/>
        <w:t xml:space="preserve">Mohmmadi Samani, K., Pordel, N., Hosseini, V. &amp; Shakeri, Z. Effect of land-use changes on chemical and physical properties of soil in western Iran (Zagros oak forests). </w:t>
      </w:r>
      <w:r>
        <w:rPr>
          <w:i/>
          <w:iCs/>
        </w:rPr>
        <w:t>Journal of Forestry Research</w:t>
      </w:r>
      <w:r>
        <w:t xml:space="preserve"> </w:t>
      </w:r>
      <w:r>
        <w:rPr>
          <w:b/>
          <w:bCs/>
        </w:rPr>
        <w:t>31</w:t>
      </w:r>
      <w:r>
        <w:t>, 637–647 (2020).</w:t>
      </w:r>
    </w:p>
    <w:p w14:paraId="16EF672F" w14:textId="77777777" w:rsidR="00531230" w:rsidRDefault="00531230" w:rsidP="00531230">
      <w:pPr>
        <w:pStyle w:val="Bibliography"/>
      </w:pPr>
      <w:r>
        <w:t>64.</w:t>
      </w:r>
      <w:r>
        <w:tab/>
        <w:t xml:space="preserve">Mostafa, E., Mehdi, E., Baghernejad, M., Hamed, F. &amp; Saffari, M. Effect of Land Use Change on Selected Soil Physical and Chemical Properties in North Highlands of Iran. </w:t>
      </w:r>
      <w:r>
        <w:rPr>
          <w:i/>
          <w:iCs/>
        </w:rPr>
        <w:t>Journal of Applied Sciences</w:t>
      </w:r>
      <w:r>
        <w:t xml:space="preserve"> </w:t>
      </w:r>
      <w:r>
        <w:rPr>
          <w:b/>
          <w:bCs/>
        </w:rPr>
        <w:t>8</w:t>
      </w:r>
      <w:r>
        <w:t>, (2008).</w:t>
      </w:r>
    </w:p>
    <w:p w14:paraId="79563503" w14:textId="77777777" w:rsidR="00531230" w:rsidRDefault="00531230" w:rsidP="00531230">
      <w:pPr>
        <w:pStyle w:val="Bibliography"/>
      </w:pPr>
      <w:r>
        <w:t>65.</w:t>
      </w:r>
      <w:r>
        <w:tab/>
        <w:t xml:space="preserve">Chowdhury, F. I., Barua, I., Chowdhury, A. I., Dios, V. R. de &amp; Alam, M. S. Agroforestry shows higher potential than reforestation for soil restoration after slash-and-burn: a case study from Bangladesh. </w:t>
      </w:r>
      <w:r>
        <w:rPr>
          <w:i/>
          <w:iCs/>
        </w:rPr>
        <w:t>Geology, Ecology, and Landscapes</w:t>
      </w:r>
      <w:r>
        <w:t xml:space="preserve"> </w:t>
      </w:r>
      <w:r>
        <w:rPr>
          <w:b/>
          <w:bCs/>
        </w:rPr>
        <w:t>0</w:t>
      </w:r>
      <w:r>
        <w:t>, 1–7 (2020).</w:t>
      </w:r>
    </w:p>
    <w:p w14:paraId="7B3CA41B" w14:textId="77777777" w:rsidR="00531230" w:rsidRDefault="00531230" w:rsidP="00531230">
      <w:pPr>
        <w:pStyle w:val="Bibliography"/>
      </w:pPr>
      <w:r>
        <w:t>66.</w:t>
      </w:r>
      <w:r>
        <w:tab/>
        <w:t xml:space="preserve">Berish, C. W. &amp; Ewel, J. J. Root development in simple and complex tropical successional ecosystems. </w:t>
      </w:r>
      <w:r>
        <w:rPr>
          <w:i/>
          <w:iCs/>
        </w:rPr>
        <w:t>Plant and Soil</w:t>
      </w:r>
      <w:r>
        <w:t xml:space="preserve"> </w:t>
      </w:r>
      <w:r>
        <w:rPr>
          <w:b/>
          <w:bCs/>
        </w:rPr>
        <w:t>106</w:t>
      </w:r>
      <w:r>
        <w:t>, 73–84 (1988).</w:t>
      </w:r>
    </w:p>
    <w:p w14:paraId="60708EED" w14:textId="77777777" w:rsidR="00531230" w:rsidRDefault="00531230" w:rsidP="00531230">
      <w:pPr>
        <w:pStyle w:val="Bibliography"/>
      </w:pPr>
      <w:r>
        <w:t>67.</w:t>
      </w:r>
      <w:r>
        <w:tab/>
        <w:t xml:space="preserve">Udawatta, R. P., Gantzer, C. J., Anderson, S. H. &amp; Garrett, H. E. Agroforestry and Grass Buffer Effects on Pore Characteristics Measured by High-Resolution X-ray Computed Tomography. </w:t>
      </w:r>
      <w:r>
        <w:rPr>
          <w:i/>
          <w:iCs/>
        </w:rPr>
        <w:t>Soil Science Society of America Journal</w:t>
      </w:r>
      <w:r>
        <w:t xml:space="preserve"> </w:t>
      </w:r>
      <w:r>
        <w:rPr>
          <w:b/>
          <w:bCs/>
        </w:rPr>
        <w:t>72</w:t>
      </w:r>
      <w:r>
        <w:t>, 295–304 (2008).</w:t>
      </w:r>
    </w:p>
    <w:p w14:paraId="59280252" w14:textId="77777777" w:rsidR="00531230" w:rsidRDefault="00531230" w:rsidP="00531230">
      <w:pPr>
        <w:pStyle w:val="Bibliography"/>
      </w:pPr>
      <w:r>
        <w:t>68.</w:t>
      </w:r>
      <w:r>
        <w:tab/>
        <w:t xml:space="preserve">Udawatta, R. P., Kremer, R. J., Adamson, B. W. &amp; Anderson, S. H. Variations in soil aggregate stability and enzyme activities in a temperate agroforestry practice. </w:t>
      </w:r>
      <w:r>
        <w:rPr>
          <w:i/>
          <w:iCs/>
        </w:rPr>
        <w:t>Applied soil ecology</w:t>
      </w:r>
      <w:r>
        <w:t xml:space="preserve"> </w:t>
      </w:r>
      <w:r>
        <w:rPr>
          <w:b/>
          <w:bCs/>
        </w:rPr>
        <w:t>39</w:t>
      </w:r>
      <w:r>
        <w:t>, 153–160 (2008).</w:t>
      </w:r>
    </w:p>
    <w:p w14:paraId="6EEDF707" w14:textId="77777777" w:rsidR="00531230" w:rsidRDefault="00531230" w:rsidP="00531230">
      <w:pPr>
        <w:pStyle w:val="Bibliography"/>
      </w:pPr>
      <w:r>
        <w:t>69.</w:t>
      </w:r>
      <w:r>
        <w:tab/>
        <w:t xml:space="preserve">Basche, A. D. &amp; DeLonge, M. S. Comparing infiltration rates in soils managed with conventional and alternative farming methods: A meta-analysis. </w:t>
      </w:r>
      <w:r>
        <w:rPr>
          <w:i/>
          <w:iCs/>
        </w:rPr>
        <w:t>PLOS ONE</w:t>
      </w:r>
      <w:r>
        <w:t xml:space="preserve"> </w:t>
      </w:r>
      <w:r>
        <w:rPr>
          <w:b/>
          <w:bCs/>
        </w:rPr>
        <w:t>14</w:t>
      </w:r>
      <w:r>
        <w:t>, 1–22 (2019).</w:t>
      </w:r>
    </w:p>
    <w:p w14:paraId="3A2AAF52" w14:textId="77777777" w:rsidR="00531230" w:rsidRDefault="00531230" w:rsidP="00531230">
      <w:pPr>
        <w:pStyle w:val="Bibliography"/>
      </w:pPr>
      <w:r>
        <w:lastRenderedPageBreak/>
        <w:t>70.</w:t>
      </w:r>
      <w:r>
        <w:tab/>
        <w:t xml:space="preserve">Dheri, G. S., Lal, R. &amp; Moonilall, N. I. Soil carbon stocks and water stable aggregates under annual and perennial biofuel crops in central Ohio. </w:t>
      </w:r>
      <w:r>
        <w:rPr>
          <w:i/>
          <w:iCs/>
        </w:rPr>
        <w:t>Agriculture, Ecosystems &amp; Environment</w:t>
      </w:r>
      <w:r>
        <w:t xml:space="preserve"> </w:t>
      </w:r>
      <w:r>
        <w:rPr>
          <w:b/>
          <w:bCs/>
        </w:rPr>
        <w:t>324</w:t>
      </w:r>
      <w:r>
        <w:t>, 107715 (2022).</w:t>
      </w:r>
    </w:p>
    <w:p w14:paraId="1294A64C" w14:textId="77777777" w:rsidR="00531230" w:rsidRDefault="00531230" w:rsidP="00531230">
      <w:pPr>
        <w:pStyle w:val="Bibliography"/>
      </w:pPr>
      <w:r>
        <w:t>71.</w:t>
      </w:r>
      <w:r>
        <w:tab/>
        <w:t xml:space="preserve">Ruf, T., Makselon, J., Udelhoven, T. &amp; Emmerling, C. Soil quality indicator response to land-use change from annual to perennial bioenergy cropping systems in Germany. </w:t>
      </w:r>
      <w:r>
        <w:rPr>
          <w:i/>
          <w:iCs/>
        </w:rPr>
        <w:t>GCB Bioenergy</w:t>
      </w:r>
      <w:r>
        <w:t xml:space="preserve"> </w:t>
      </w:r>
      <w:r>
        <w:rPr>
          <w:b/>
          <w:bCs/>
        </w:rPr>
        <w:t>10</w:t>
      </w:r>
      <w:r>
        <w:t>, 444–459 (2018).</w:t>
      </w:r>
    </w:p>
    <w:p w14:paraId="6BBC6C5A" w14:textId="77777777" w:rsidR="00531230" w:rsidRDefault="00531230" w:rsidP="00531230">
      <w:pPr>
        <w:pStyle w:val="Bibliography"/>
      </w:pPr>
      <w:r>
        <w:t>72.</w:t>
      </w:r>
      <w:r>
        <w:tab/>
        <w:t xml:space="preserve">Wolz, K. J. </w:t>
      </w:r>
      <w:r>
        <w:rPr>
          <w:i/>
          <w:iCs/>
        </w:rPr>
        <w:t>et al.</w:t>
      </w:r>
      <w:r>
        <w:t xml:space="preserve"> Frontiers in alley cropping: Transformative solutions for temperate agriculture. </w:t>
      </w:r>
      <w:r>
        <w:rPr>
          <w:i/>
          <w:iCs/>
        </w:rPr>
        <w:t>Global Change Biology</w:t>
      </w:r>
      <w:r>
        <w:t xml:space="preserve"> </w:t>
      </w:r>
      <w:r>
        <w:rPr>
          <w:b/>
          <w:bCs/>
        </w:rPr>
        <w:t>24</w:t>
      </w:r>
      <w:r>
        <w:t>, 883–894 (2018).</w:t>
      </w:r>
    </w:p>
    <w:p w14:paraId="3695A21F" w14:textId="77777777" w:rsidR="00531230" w:rsidRDefault="00531230" w:rsidP="00531230">
      <w:pPr>
        <w:pStyle w:val="Bibliography"/>
      </w:pPr>
      <w:r>
        <w:t>73.</w:t>
      </w:r>
      <w:r>
        <w:tab/>
        <w:t xml:space="preserve">Lin, B. B. Resilience in Agriculture through Crop Diversification: Adaptive Management for Environmental Change. </w:t>
      </w:r>
      <w:r>
        <w:rPr>
          <w:i/>
          <w:iCs/>
        </w:rPr>
        <w:t>BioScience</w:t>
      </w:r>
      <w:r>
        <w:t xml:space="preserve"> </w:t>
      </w:r>
      <w:r>
        <w:rPr>
          <w:b/>
          <w:bCs/>
        </w:rPr>
        <w:t>61</w:t>
      </w:r>
      <w:r>
        <w:t>, 183–193 (2011).</w:t>
      </w:r>
    </w:p>
    <w:p w14:paraId="2579489E" w14:textId="77777777" w:rsidR="00531230" w:rsidRDefault="00531230" w:rsidP="00531230">
      <w:pPr>
        <w:pStyle w:val="Bibliography"/>
      </w:pPr>
      <w:r>
        <w:t>74.</w:t>
      </w:r>
      <w:r>
        <w:tab/>
        <w:t xml:space="preserve">Roesch-McNally, G. E., Arbuckle, J. G. &amp; Tyndall, J. C. Barriers to implementing climate resilient agricultural strategies: The case of crop diversification in the U.S. Corn Belt. </w:t>
      </w:r>
      <w:r>
        <w:rPr>
          <w:i/>
          <w:iCs/>
        </w:rPr>
        <w:t>Global Environmental Change</w:t>
      </w:r>
      <w:r>
        <w:t xml:space="preserve"> </w:t>
      </w:r>
      <w:r>
        <w:rPr>
          <w:b/>
          <w:bCs/>
        </w:rPr>
        <w:t>48</w:t>
      </w:r>
      <w:r>
        <w:t>, 206–215 (2018).</w:t>
      </w:r>
    </w:p>
    <w:p w14:paraId="38E3A892" w14:textId="77777777" w:rsidR="00531230" w:rsidRDefault="00531230" w:rsidP="00531230">
      <w:pPr>
        <w:pStyle w:val="Bibliography"/>
      </w:pPr>
      <w:r>
        <w:t>75.</w:t>
      </w:r>
      <w:r>
        <w:tab/>
        <w:t xml:space="preserve">Mattia, C. M., Lovell, S. T. &amp; Davis, A. Identifying barriers and motivators for adoption of multifunctional perennial cropping systems by landowners in the Upper Sangamon River Watershed, Illinois. </w:t>
      </w:r>
      <w:r>
        <w:rPr>
          <w:i/>
          <w:iCs/>
        </w:rPr>
        <w:t>Agroforestry Systems</w:t>
      </w:r>
      <w:r>
        <w:t xml:space="preserve"> </w:t>
      </w:r>
      <w:r>
        <w:rPr>
          <w:b/>
          <w:bCs/>
        </w:rPr>
        <w:t>92</w:t>
      </w:r>
      <w:r>
        <w:t>, 1155–1169 (2018).</w:t>
      </w:r>
    </w:p>
    <w:p w14:paraId="10C6B458" w14:textId="77777777" w:rsidR="00531230" w:rsidRDefault="00531230" w:rsidP="00531230">
      <w:pPr>
        <w:pStyle w:val="Bibliography"/>
      </w:pPr>
      <w:r>
        <w:t>76.</w:t>
      </w:r>
      <w:r>
        <w:tab/>
        <w:t xml:space="preserve">Trozzo, K. E., Munsell, J. F. &amp; Chamberlain, J. L. Landowner interest in multifunctional agroforestry Riparian buffers. </w:t>
      </w:r>
      <w:r>
        <w:rPr>
          <w:i/>
          <w:iCs/>
        </w:rPr>
        <w:t>Agroforestry Systems</w:t>
      </w:r>
      <w:r>
        <w:t xml:space="preserve"> </w:t>
      </w:r>
      <w:r>
        <w:rPr>
          <w:b/>
          <w:bCs/>
        </w:rPr>
        <w:t>88</w:t>
      </w:r>
      <w:r>
        <w:t>, 619–629 (2014).</w:t>
      </w:r>
    </w:p>
    <w:p w14:paraId="32015C80" w14:textId="77777777" w:rsidR="00531230" w:rsidRDefault="00531230" w:rsidP="00531230">
      <w:pPr>
        <w:pStyle w:val="Bibliography"/>
      </w:pPr>
      <w:r>
        <w:t>77.</w:t>
      </w:r>
      <w:r>
        <w:tab/>
        <w:t xml:space="preserve">Skaalsveen, K., Ingram, J. &amp; Urquhart, J. The role of farmers’ social networks in the implementation of no-till farming practices. </w:t>
      </w:r>
      <w:r>
        <w:rPr>
          <w:i/>
          <w:iCs/>
        </w:rPr>
        <w:t>Agricultural Systems</w:t>
      </w:r>
      <w:r>
        <w:t xml:space="preserve"> </w:t>
      </w:r>
      <w:r>
        <w:rPr>
          <w:b/>
          <w:bCs/>
        </w:rPr>
        <w:t>181</w:t>
      </w:r>
      <w:r>
        <w:t>, 102824 (2020).</w:t>
      </w:r>
    </w:p>
    <w:p w14:paraId="79466DBE" w14:textId="77777777" w:rsidR="00281696" w:rsidRDefault="00B8729E" w:rsidP="00783364">
      <w:r>
        <w:fldChar w:fldCharType="end"/>
      </w:r>
    </w:p>
    <w:sectPr w:rsidR="00281696" w:rsidSect="00557448">
      <w:headerReference w:type="default" r:id="rId12"/>
      <w:footerReference w:type="default" r:id="rId13"/>
      <w:headerReference w:type="first" r:id="rId14"/>
      <w:footerReference w:type="first" r:id="rId15"/>
      <w:pgSz w:w="15840" w:h="12240"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45505" w14:textId="77777777" w:rsidR="00B13E3C" w:rsidRDefault="00B13E3C" w:rsidP="00D300F5">
      <w:pPr>
        <w:spacing w:before="0" w:after="0"/>
      </w:pPr>
      <w:r>
        <w:separator/>
      </w:r>
    </w:p>
  </w:endnote>
  <w:endnote w:type="continuationSeparator" w:id="0">
    <w:p w14:paraId="3D04BC87" w14:textId="77777777" w:rsidR="00B13E3C" w:rsidRDefault="00B13E3C" w:rsidP="00D300F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Eras Medium ITC">
    <w:panose1 w:val="020B06020305040208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Optima">
    <w:altName w:val="Courier New"/>
    <w:charset w:val="00"/>
    <w:family w:val="auto"/>
    <w:pitch w:val="variable"/>
    <w:sig w:usb0="00000000" w:usb1="00000000" w:usb2="00000000" w:usb3="00000000" w:csb0="00000001" w:csb1="00000000"/>
  </w:font>
  <w:font w:name="Lucida Grande">
    <w:charset w:val="00"/>
    <w:family w:val="auto"/>
    <w:pitch w:val="variable"/>
    <w:sig w:usb0="00000000"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F4245" w14:textId="77777777" w:rsidR="00E854A1" w:rsidRPr="000F4EF7" w:rsidRDefault="00E854A1" w:rsidP="00840235">
    <w:pPr>
      <w:pStyle w:val="Footer"/>
      <w:pBdr>
        <w:top w:val="single" w:sz="4" w:space="1" w:color="000000"/>
      </w:pBdr>
      <w:rPr>
        <w:b/>
        <w:bCs/>
        <w:lang w:val="en-CA"/>
      </w:rPr>
    </w:pPr>
    <w:r>
      <w:t>ER3</w:t>
    </w:r>
    <w:r w:rsidR="004F5B47">
      <w:t>34</w:t>
    </w:r>
    <w:r>
      <w:t xml:space="preserve"> | </w:t>
    </w:r>
    <w:r w:rsidR="00481624">
      <w:t>Term Paper</w:t>
    </w:r>
    <w:r w:rsidR="005B18F1">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580DB" w14:textId="77777777" w:rsidR="00E854A1" w:rsidRPr="000F4EF7" w:rsidRDefault="00E854A1" w:rsidP="00840235">
    <w:pPr>
      <w:pStyle w:val="Footer"/>
      <w:rPr>
        <w:b/>
        <w:bCs/>
        <w:lang w:val="en-CA"/>
      </w:rPr>
    </w:pPr>
    <w:r>
      <w:t>ER3</w:t>
    </w:r>
    <w:r w:rsidR="004F5B47">
      <w:t>34</w:t>
    </w:r>
    <w:r>
      <w:t xml:space="preserve"> | </w:t>
    </w:r>
    <w:r w:rsidR="00481624">
      <w:t>Term Paper</w:t>
    </w:r>
    <w:r w:rsidR="005B18F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7DE6D" w14:textId="77777777" w:rsidR="00B13E3C" w:rsidRDefault="00B13E3C" w:rsidP="00D300F5">
      <w:pPr>
        <w:spacing w:before="0" w:after="0"/>
      </w:pPr>
      <w:r>
        <w:separator/>
      </w:r>
    </w:p>
  </w:footnote>
  <w:footnote w:type="continuationSeparator" w:id="0">
    <w:p w14:paraId="02545DE1" w14:textId="77777777" w:rsidR="00B13E3C" w:rsidRDefault="00B13E3C" w:rsidP="00D300F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91291" w14:textId="2894AD44" w:rsidR="00E854A1" w:rsidRDefault="00E854A1">
    <w:pPr>
      <w:pStyle w:val="Header"/>
    </w:pPr>
    <w:r>
      <w:t xml:space="preserve">Page </w:t>
    </w:r>
    <w:r>
      <w:fldChar w:fldCharType="begin"/>
    </w:r>
    <w:r>
      <w:instrText xml:space="preserve"> PAGE   \* MERGEFORMAT </w:instrText>
    </w:r>
    <w:r>
      <w:fldChar w:fldCharType="separate"/>
    </w:r>
    <w:r>
      <w:t>1</w:t>
    </w:r>
    <w:r>
      <w:rPr>
        <w:noProof/>
      </w:rPr>
      <w:fldChar w:fldCharType="end"/>
    </w:r>
    <w:r>
      <w:rPr>
        <w:noProof/>
      </w:rPr>
      <w:t xml:space="preserve">                        </w:t>
    </w:r>
    <w:r>
      <w:rPr>
        <w:noProof/>
      </w:rPr>
      <w:tab/>
      <w:t xml:space="preserve">             </w:t>
    </w:r>
    <w:r w:rsidR="00144B15">
      <w:rPr>
        <w:noProof/>
      </w:rPr>
      <w:t xml:space="preserve">                                                                                        </w:t>
    </w:r>
    <w:r>
      <w:rPr>
        <w:noProof/>
      </w:rPr>
      <w:t xml:space="preserve">Trent Rhode, </w:t>
    </w:r>
    <w:r w:rsidR="00144B15">
      <w:rPr>
        <w:noProof/>
      </w:rPr>
      <w:t>University of Victoria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2CA93" w14:textId="4BAE61F3" w:rsidR="00E854A1" w:rsidRDefault="00E854A1">
    <w:pPr>
      <w:pStyle w:val="Header"/>
    </w:pPr>
    <w:r>
      <w:t xml:space="preserve">Page </w:t>
    </w:r>
    <w:r>
      <w:fldChar w:fldCharType="begin"/>
    </w:r>
    <w:r>
      <w:instrText xml:space="preserve"> PAGE   \* MERGEFORMAT </w:instrText>
    </w:r>
    <w:r>
      <w:fldChar w:fldCharType="separate"/>
    </w:r>
    <w:r>
      <w:t>1</w:t>
    </w:r>
    <w:r>
      <w:rPr>
        <w:noProof/>
      </w:rPr>
      <w:fldChar w:fldCharType="end"/>
    </w:r>
    <w:r>
      <w:rPr>
        <w:noProof/>
      </w:rPr>
      <w:t xml:space="preserve">                        </w:t>
    </w:r>
    <w:r>
      <w:rPr>
        <w:noProof/>
      </w:rPr>
      <w:tab/>
      <w:t xml:space="preserve">            </w:t>
    </w:r>
    <w:r>
      <w:rPr>
        <w:noProof/>
      </w:rPr>
      <w:tab/>
    </w:r>
    <w:r w:rsidR="00144B15">
      <w:rPr>
        <w:noProof/>
      </w:rPr>
      <w:t xml:space="preserve">                                                        </w:t>
    </w:r>
    <w:r>
      <w:rPr>
        <w:noProof/>
      </w:rPr>
      <w:t xml:space="preserve">Trent Rhode, </w:t>
    </w:r>
    <w:r w:rsidR="00144B15">
      <w:rPr>
        <w:noProof/>
      </w:rPr>
      <w:t>University of Victoria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55DA2"/>
    <w:multiLevelType w:val="hybridMultilevel"/>
    <w:tmpl w:val="CCA467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3560F78"/>
    <w:multiLevelType w:val="multilevel"/>
    <w:tmpl w:val="675A7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AA145C"/>
    <w:multiLevelType w:val="multilevel"/>
    <w:tmpl w:val="86D2B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A02C16"/>
    <w:multiLevelType w:val="hybridMultilevel"/>
    <w:tmpl w:val="0824A7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8281521"/>
    <w:multiLevelType w:val="multilevel"/>
    <w:tmpl w:val="8BBC3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2B7D25"/>
    <w:multiLevelType w:val="hybridMultilevel"/>
    <w:tmpl w:val="AFF848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DC2750D"/>
    <w:multiLevelType w:val="hybridMultilevel"/>
    <w:tmpl w:val="73786260"/>
    <w:lvl w:ilvl="0" w:tplc="10090003">
      <w:start w:val="1"/>
      <w:numFmt w:val="bullet"/>
      <w:lvlText w:val="o"/>
      <w:lvlJc w:val="left"/>
      <w:pPr>
        <w:ind w:left="360" w:hanging="360"/>
      </w:pPr>
      <w:rPr>
        <w:rFonts w:ascii="Courier New" w:hAnsi="Courier New" w:cs="Courier New"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41675193"/>
    <w:multiLevelType w:val="hybridMultilevel"/>
    <w:tmpl w:val="E6B8A6A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3560A16"/>
    <w:multiLevelType w:val="hybridMultilevel"/>
    <w:tmpl w:val="1F320A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3F71CFA"/>
    <w:multiLevelType w:val="hybridMultilevel"/>
    <w:tmpl w:val="AFA027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70C5AE2"/>
    <w:multiLevelType w:val="multilevel"/>
    <w:tmpl w:val="B1D81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A96189"/>
    <w:multiLevelType w:val="hybridMultilevel"/>
    <w:tmpl w:val="2CEA9A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F9605AB"/>
    <w:multiLevelType w:val="hybridMultilevel"/>
    <w:tmpl w:val="2A00A56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8480D47"/>
    <w:multiLevelType w:val="hybridMultilevel"/>
    <w:tmpl w:val="06D4755C"/>
    <w:lvl w:ilvl="0" w:tplc="10090001">
      <w:start w:val="1"/>
      <w:numFmt w:val="bullet"/>
      <w:lvlText w:val=""/>
      <w:lvlJc w:val="left"/>
      <w:pPr>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5CC3648B"/>
    <w:multiLevelType w:val="hybridMultilevel"/>
    <w:tmpl w:val="DCF4F9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03F2D89"/>
    <w:multiLevelType w:val="multilevel"/>
    <w:tmpl w:val="86D2B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63545D7"/>
    <w:multiLevelType w:val="hybridMultilevel"/>
    <w:tmpl w:val="1588749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15:restartNumberingAfterBreak="0">
    <w:nsid w:val="669F3627"/>
    <w:multiLevelType w:val="multilevel"/>
    <w:tmpl w:val="5C70C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73A5627"/>
    <w:multiLevelType w:val="multilevel"/>
    <w:tmpl w:val="86D2B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C05DCF"/>
    <w:multiLevelType w:val="multilevel"/>
    <w:tmpl w:val="28188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E40495"/>
    <w:multiLevelType w:val="hybridMultilevel"/>
    <w:tmpl w:val="FD1CC28E"/>
    <w:lvl w:ilvl="0" w:tplc="291471CC">
      <w:start w:val="1"/>
      <w:numFmt w:val="decimal"/>
      <w:lvlText w:val="%1."/>
      <w:lvlJc w:val="left"/>
      <w:pPr>
        <w:ind w:left="480" w:hanging="360"/>
      </w:pPr>
      <w:rPr>
        <w:rFonts w:hint="default"/>
      </w:rPr>
    </w:lvl>
    <w:lvl w:ilvl="1" w:tplc="10090019" w:tentative="1">
      <w:start w:val="1"/>
      <w:numFmt w:val="lowerLetter"/>
      <w:lvlText w:val="%2."/>
      <w:lvlJc w:val="left"/>
      <w:pPr>
        <w:ind w:left="1200" w:hanging="360"/>
      </w:pPr>
    </w:lvl>
    <w:lvl w:ilvl="2" w:tplc="1009001B" w:tentative="1">
      <w:start w:val="1"/>
      <w:numFmt w:val="lowerRoman"/>
      <w:lvlText w:val="%3."/>
      <w:lvlJc w:val="right"/>
      <w:pPr>
        <w:ind w:left="1920" w:hanging="180"/>
      </w:pPr>
    </w:lvl>
    <w:lvl w:ilvl="3" w:tplc="1009000F" w:tentative="1">
      <w:start w:val="1"/>
      <w:numFmt w:val="decimal"/>
      <w:lvlText w:val="%4."/>
      <w:lvlJc w:val="left"/>
      <w:pPr>
        <w:ind w:left="2640" w:hanging="360"/>
      </w:pPr>
    </w:lvl>
    <w:lvl w:ilvl="4" w:tplc="10090019" w:tentative="1">
      <w:start w:val="1"/>
      <w:numFmt w:val="lowerLetter"/>
      <w:lvlText w:val="%5."/>
      <w:lvlJc w:val="left"/>
      <w:pPr>
        <w:ind w:left="3360" w:hanging="360"/>
      </w:pPr>
    </w:lvl>
    <w:lvl w:ilvl="5" w:tplc="1009001B" w:tentative="1">
      <w:start w:val="1"/>
      <w:numFmt w:val="lowerRoman"/>
      <w:lvlText w:val="%6."/>
      <w:lvlJc w:val="right"/>
      <w:pPr>
        <w:ind w:left="4080" w:hanging="180"/>
      </w:pPr>
    </w:lvl>
    <w:lvl w:ilvl="6" w:tplc="1009000F" w:tentative="1">
      <w:start w:val="1"/>
      <w:numFmt w:val="decimal"/>
      <w:lvlText w:val="%7."/>
      <w:lvlJc w:val="left"/>
      <w:pPr>
        <w:ind w:left="4800" w:hanging="360"/>
      </w:pPr>
    </w:lvl>
    <w:lvl w:ilvl="7" w:tplc="10090019" w:tentative="1">
      <w:start w:val="1"/>
      <w:numFmt w:val="lowerLetter"/>
      <w:lvlText w:val="%8."/>
      <w:lvlJc w:val="left"/>
      <w:pPr>
        <w:ind w:left="5520" w:hanging="360"/>
      </w:pPr>
    </w:lvl>
    <w:lvl w:ilvl="8" w:tplc="1009001B" w:tentative="1">
      <w:start w:val="1"/>
      <w:numFmt w:val="lowerRoman"/>
      <w:lvlText w:val="%9."/>
      <w:lvlJc w:val="right"/>
      <w:pPr>
        <w:ind w:left="6240" w:hanging="180"/>
      </w:pPr>
    </w:lvl>
  </w:abstractNum>
  <w:abstractNum w:abstractNumId="21" w15:restartNumberingAfterBreak="0">
    <w:nsid w:val="73013835"/>
    <w:multiLevelType w:val="hybridMultilevel"/>
    <w:tmpl w:val="F2FC4B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73ED10B3"/>
    <w:multiLevelType w:val="hybridMultilevel"/>
    <w:tmpl w:val="8C5E56CC"/>
    <w:lvl w:ilvl="0" w:tplc="10090001">
      <w:start w:val="1"/>
      <w:numFmt w:val="bullet"/>
      <w:lvlText w:val=""/>
      <w:lvlJc w:val="left"/>
      <w:pPr>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7A8B69CF"/>
    <w:multiLevelType w:val="multilevel"/>
    <w:tmpl w:val="E4FAE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9231574">
    <w:abstractNumId w:val="8"/>
  </w:num>
  <w:num w:numId="2" w16cid:durableId="1178152743">
    <w:abstractNumId w:val="7"/>
  </w:num>
  <w:num w:numId="3" w16cid:durableId="848182735">
    <w:abstractNumId w:val="6"/>
  </w:num>
  <w:num w:numId="4" w16cid:durableId="1329555915">
    <w:abstractNumId w:val="16"/>
  </w:num>
  <w:num w:numId="5" w16cid:durableId="102968959">
    <w:abstractNumId w:val="21"/>
  </w:num>
  <w:num w:numId="6" w16cid:durableId="2123373922">
    <w:abstractNumId w:val="19"/>
  </w:num>
  <w:num w:numId="7" w16cid:durableId="705641987">
    <w:abstractNumId w:val="2"/>
  </w:num>
  <w:num w:numId="8" w16cid:durableId="103699001">
    <w:abstractNumId w:val="15"/>
  </w:num>
  <w:num w:numId="9" w16cid:durableId="637758775">
    <w:abstractNumId w:val="18"/>
  </w:num>
  <w:num w:numId="10" w16cid:durableId="460416415">
    <w:abstractNumId w:val="1"/>
  </w:num>
  <w:num w:numId="11" w16cid:durableId="1653824865">
    <w:abstractNumId w:val="10"/>
  </w:num>
  <w:num w:numId="12" w16cid:durableId="1839806932">
    <w:abstractNumId w:val="22"/>
  </w:num>
  <w:num w:numId="13" w16cid:durableId="1371808711">
    <w:abstractNumId w:val="13"/>
  </w:num>
  <w:num w:numId="14" w16cid:durableId="677125412">
    <w:abstractNumId w:val="20"/>
  </w:num>
  <w:num w:numId="15" w16cid:durableId="129834513">
    <w:abstractNumId w:val="23"/>
  </w:num>
  <w:num w:numId="16" w16cid:durableId="1006903827">
    <w:abstractNumId w:val="13"/>
  </w:num>
  <w:num w:numId="17" w16cid:durableId="923030810">
    <w:abstractNumId w:val="17"/>
  </w:num>
  <w:num w:numId="18" w16cid:durableId="1563755497">
    <w:abstractNumId w:val="4"/>
  </w:num>
  <w:num w:numId="19" w16cid:durableId="1985964400">
    <w:abstractNumId w:val="11"/>
  </w:num>
  <w:num w:numId="20" w16cid:durableId="666637930">
    <w:abstractNumId w:val="5"/>
  </w:num>
  <w:num w:numId="21" w16cid:durableId="2047094126">
    <w:abstractNumId w:val="3"/>
  </w:num>
  <w:num w:numId="22" w16cid:durableId="115174719">
    <w:abstractNumId w:val="9"/>
  </w:num>
  <w:num w:numId="23" w16cid:durableId="1280795087">
    <w:abstractNumId w:val="14"/>
  </w:num>
  <w:num w:numId="24" w16cid:durableId="749236928">
    <w:abstractNumId w:val="12"/>
  </w:num>
  <w:num w:numId="25" w16cid:durableId="2028869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c2sDS0MDE2tLA0NjNT0lEKTi0uzszPAykwNKoFAEVg/1gtAAAA"/>
    <w:docVar w:name="EN.InstantFormat" w:val="&lt;ENInstantFormat&gt;&lt;Enabled&gt;1&lt;/Enabled&gt;&lt;ScanUnformatted&gt;1&lt;/ScanUnformatted&gt;&lt;ScanChanges&gt;1&lt;/ScanChanges&gt;&lt;Suspended&gt;0&lt;/Suspended&gt;&lt;/ENInstantFormat&gt;"/>
    <w:docVar w:name="EN.Layout" w:val="&lt;ENLayout&gt;&lt;Style&gt;Chicago 16th Author-Date&lt;/Style&gt;&lt;LeftDelim&gt;{&lt;/LeftDelim&gt;&lt;RightDelim&gt;}&lt;/RightDelim&gt;&lt;FontName&gt;Verdana&lt;/FontName&gt;&lt;FontSize&gt;10&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D300F5"/>
    <w:rsid w:val="00001229"/>
    <w:rsid w:val="00002088"/>
    <w:rsid w:val="000062E6"/>
    <w:rsid w:val="000105C4"/>
    <w:rsid w:val="0001125D"/>
    <w:rsid w:val="00011263"/>
    <w:rsid w:val="00011A03"/>
    <w:rsid w:val="00012706"/>
    <w:rsid w:val="00024572"/>
    <w:rsid w:val="000272C7"/>
    <w:rsid w:val="00027E34"/>
    <w:rsid w:val="000302F0"/>
    <w:rsid w:val="000320F4"/>
    <w:rsid w:val="0003242D"/>
    <w:rsid w:val="00032889"/>
    <w:rsid w:val="00034EFD"/>
    <w:rsid w:val="00035183"/>
    <w:rsid w:val="00035DF9"/>
    <w:rsid w:val="0004042B"/>
    <w:rsid w:val="0004099E"/>
    <w:rsid w:val="00041EFC"/>
    <w:rsid w:val="00042BA4"/>
    <w:rsid w:val="00043EEC"/>
    <w:rsid w:val="00045B67"/>
    <w:rsid w:val="0004677D"/>
    <w:rsid w:val="00051269"/>
    <w:rsid w:val="00055025"/>
    <w:rsid w:val="00056042"/>
    <w:rsid w:val="000560C4"/>
    <w:rsid w:val="000579B8"/>
    <w:rsid w:val="00060972"/>
    <w:rsid w:val="00065395"/>
    <w:rsid w:val="00066E1D"/>
    <w:rsid w:val="00066F4A"/>
    <w:rsid w:val="00067770"/>
    <w:rsid w:val="000679AE"/>
    <w:rsid w:val="000800EC"/>
    <w:rsid w:val="00081B83"/>
    <w:rsid w:val="00083FB5"/>
    <w:rsid w:val="00085AC3"/>
    <w:rsid w:val="0008605E"/>
    <w:rsid w:val="0009003A"/>
    <w:rsid w:val="00091AF3"/>
    <w:rsid w:val="00093074"/>
    <w:rsid w:val="00097093"/>
    <w:rsid w:val="000A0BAE"/>
    <w:rsid w:val="000A0C9B"/>
    <w:rsid w:val="000B5B22"/>
    <w:rsid w:val="000B76CE"/>
    <w:rsid w:val="000C15AA"/>
    <w:rsid w:val="000D0980"/>
    <w:rsid w:val="000D1B2B"/>
    <w:rsid w:val="000D3344"/>
    <w:rsid w:val="000D4118"/>
    <w:rsid w:val="000D4DB9"/>
    <w:rsid w:val="000E0F1C"/>
    <w:rsid w:val="000E5287"/>
    <w:rsid w:val="000E5D00"/>
    <w:rsid w:val="000E7098"/>
    <w:rsid w:val="000F45CD"/>
    <w:rsid w:val="000F4ADD"/>
    <w:rsid w:val="000F4EF7"/>
    <w:rsid w:val="000F591F"/>
    <w:rsid w:val="000F6FC4"/>
    <w:rsid w:val="00101ACC"/>
    <w:rsid w:val="001020B1"/>
    <w:rsid w:val="00103CEF"/>
    <w:rsid w:val="00104772"/>
    <w:rsid w:val="00107393"/>
    <w:rsid w:val="001119DB"/>
    <w:rsid w:val="00111C50"/>
    <w:rsid w:val="001166CD"/>
    <w:rsid w:val="0012056B"/>
    <w:rsid w:val="001212DF"/>
    <w:rsid w:val="00121ED3"/>
    <w:rsid w:val="00123259"/>
    <w:rsid w:val="00123CA2"/>
    <w:rsid w:val="00124D60"/>
    <w:rsid w:val="00127F45"/>
    <w:rsid w:val="00131BF9"/>
    <w:rsid w:val="00134D59"/>
    <w:rsid w:val="00135E82"/>
    <w:rsid w:val="00136379"/>
    <w:rsid w:val="001363DD"/>
    <w:rsid w:val="001368BF"/>
    <w:rsid w:val="001423CD"/>
    <w:rsid w:val="0014409C"/>
    <w:rsid w:val="0014439D"/>
    <w:rsid w:val="00144B15"/>
    <w:rsid w:val="0014505E"/>
    <w:rsid w:val="00151380"/>
    <w:rsid w:val="001526C9"/>
    <w:rsid w:val="0015324D"/>
    <w:rsid w:val="0015340D"/>
    <w:rsid w:val="001559F5"/>
    <w:rsid w:val="00160859"/>
    <w:rsid w:val="001654C6"/>
    <w:rsid w:val="00165DB7"/>
    <w:rsid w:val="0016609E"/>
    <w:rsid w:val="00167995"/>
    <w:rsid w:val="00171670"/>
    <w:rsid w:val="00173FC8"/>
    <w:rsid w:val="00174855"/>
    <w:rsid w:val="001779C3"/>
    <w:rsid w:val="00177E81"/>
    <w:rsid w:val="00180BDA"/>
    <w:rsid w:val="0018195C"/>
    <w:rsid w:val="00183545"/>
    <w:rsid w:val="00185316"/>
    <w:rsid w:val="00186313"/>
    <w:rsid w:val="00194916"/>
    <w:rsid w:val="00195010"/>
    <w:rsid w:val="001A1100"/>
    <w:rsid w:val="001A495C"/>
    <w:rsid w:val="001A63DD"/>
    <w:rsid w:val="001B1A16"/>
    <w:rsid w:val="001B2296"/>
    <w:rsid w:val="001B2531"/>
    <w:rsid w:val="001B26CC"/>
    <w:rsid w:val="001B52DC"/>
    <w:rsid w:val="001B5ADA"/>
    <w:rsid w:val="001C0988"/>
    <w:rsid w:val="001C15B7"/>
    <w:rsid w:val="001C3048"/>
    <w:rsid w:val="001C36F8"/>
    <w:rsid w:val="001C59F7"/>
    <w:rsid w:val="001C6883"/>
    <w:rsid w:val="001C7EC3"/>
    <w:rsid w:val="001D70D4"/>
    <w:rsid w:val="001E0126"/>
    <w:rsid w:val="001E1528"/>
    <w:rsid w:val="001E337F"/>
    <w:rsid w:val="001E449A"/>
    <w:rsid w:val="001E4E4E"/>
    <w:rsid w:val="001F124A"/>
    <w:rsid w:val="001F4CE9"/>
    <w:rsid w:val="001F4D1E"/>
    <w:rsid w:val="002004D3"/>
    <w:rsid w:val="00210B48"/>
    <w:rsid w:val="0021522E"/>
    <w:rsid w:val="002164BC"/>
    <w:rsid w:val="00216E5F"/>
    <w:rsid w:val="0022193B"/>
    <w:rsid w:val="00223138"/>
    <w:rsid w:val="00223264"/>
    <w:rsid w:val="00224EDD"/>
    <w:rsid w:val="002265CC"/>
    <w:rsid w:val="00226FEF"/>
    <w:rsid w:val="002300B7"/>
    <w:rsid w:val="00230DB0"/>
    <w:rsid w:val="00231A50"/>
    <w:rsid w:val="00233C8C"/>
    <w:rsid w:val="002350A2"/>
    <w:rsid w:val="002377CF"/>
    <w:rsid w:val="00237B45"/>
    <w:rsid w:val="00240FC3"/>
    <w:rsid w:val="00241F06"/>
    <w:rsid w:val="002430DD"/>
    <w:rsid w:val="002436CB"/>
    <w:rsid w:val="0024409B"/>
    <w:rsid w:val="002452DE"/>
    <w:rsid w:val="00245D90"/>
    <w:rsid w:val="00247F4D"/>
    <w:rsid w:val="00250D71"/>
    <w:rsid w:val="002521F8"/>
    <w:rsid w:val="00254066"/>
    <w:rsid w:val="00256200"/>
    <w:rsid w:val="0026059D"/>
    <w:rsid w:val="00260AE2"/>
    <w:rsid w:val="0026130A"/>
    <w:rsid w:val="00265F1D"/>
    <w:rsid w:val="00266DD5"/>
    <w:rsid w:val="00270297"/>
    <w:rsid w:val="00270A34"/>
    <w:rsid w:val="00280F0B"/>
    <w:rsid w:val="00281696"/>
    <w:rsid w:val="0028354C"/>
    <w:rsid w:val="00283711"/>
    <w:rsid w:val="0028454B"/>
    <w:rsid w:val="00285311"/>
    <w:rsid w:val="00287F44"/>
    <w:rsid w:val="00297BA5"/>
    <w:rsid w:val="00297BE0"/>
    <w:rsid w:val="002A103E"/>
    <w:rsid w:val="002A1264"/>
    <w:rsid w:val="002A389B"/>
    <w:rsid w:val="002A53D7"/>
    <w:rsid w:val="002A54F6"/>
    <w:rsid w:val="002A5624"/>
    <w:rsid w:val="002A778B"/>
    <w:rsid w:val="002B2A78"/>
    <w:rsid w:val="002B4677"/>
    <w:rsid w:val="002C0669"/>
    <w:rsid w:val="002C2269"/>
    <w:rsid w:val="002C4209"/>
    <w:rsid w:val="002C4A39"/>
    <w:rsid w:val="002D14A2"/>
    <w:rsid w:val="002D1D8A"/>
    <w:rsid w:val="002D1DD1"/>
    <w:rsid w:val="002D2F9E"/>
    <w:rsid w:val="002D5648"/>
    <w:rsid w:val="002E098C"/>
    <w:rsid w:val="002E1721"/>
    <w:rsid w:val="002E1867"/>
    <w:rsid w:val="002E2170"/>
    <w:rsid w:val="002E29A1"/>
    <w:rsid w:val="002E68B5"/>
    <w:rsid w:val="002E77AA"/>
    <w:rsid w:val="002E7D3C"/>
    <w:rsid w:val="002F3716"/>
    <w:rsid w:val="002F5792"/>
    <w:rsid w:val="002F6040"/>
    <w:rsid w:val="002F6646"/>
    <w:rsid w:val="002F7B11"/>
    <w:rsid w:val="0030347C"/>
    <w:rsid w:val="003063AC"/>
    <w:rsid w:val="00311C49"/>
    <w:rsid w:val="003145DB"/>
    <w:rsid w:val="003172A6"/>
    <w:rsid w:val="00324CF8"/>
    <w:rsid w:val="00327B0F"/>
    <w:rsid w:val="003363C8"/>
    <w:rsid w:val="003367DC"/>
    <w:rsid w:val="00336B50"/>
    <w:rsid w:val="00337486"/>
    <w:rsid w:val="00340E40"/>
    <w:rsid w:val="00340EEA"/>
    <w:rsid w:val="003410C6"/>
    <w:rsid w:val="0034117A"/>
    <w:rsid w:val="00341CF2"/>
    <w:rsid w:val="00341F3D"/>
    <w:rsid w:val="00342C9D"/>
    <w:rsid w:val="00342F98"/>
    <w:rsid w:val="00343283"/>
    <w:rsid w:val="003436CD"/>
    <w:rsid w:val="00344751"/>
    <w:rsid w:val="003459D2"/>
    <w:rsid w:val="003464E7"/>
    <w:rsid w:val="00347B1E"/>
    <w:rsid w:val="00354184"/>
    <w:rsid w:val="003542F5"/>
    <w:rsid w:val="00355BD4"/>
    <w:rsid w:val="00356FC6"/>
    <w:rsid w:val="003619EA"/>
    <w:rsid w:val="00365CCB"/>
    <w:rsid w:val="00365F68"/>
    <w:rsid w:val="00365F7F"/>
    <w:rsid w:val="003710EC"/>
    <w:rsid w:val="0037120F"/>
    <w:rsid w:val="003713B6"/>
    <w:rsid w:val="00373C20"/>
    <w:rsid w:val="003753BB"/>
    <w:rsid w:val="00375C45"/>
    <w:rsid w:val="0038020D"/>
    <w:rsid w:val="00381993"/>
    <w:rsid w:val="00381C07"/>
    <w:rsid w:val="00381E21"/>
    <w:rsid w:val="00381F8D"/>
    <w:rsid w:val="00382B67"/>
    <w:rsid w:val="00382C75"/>
    <w:rsid w:val="0038354C"/>
    <w:rsid w:val="00385E6C"/>
    <w:rsid w:val="00385F8D"/>
    <w:rsid w:val="0038663A"/>
    <w:rsid w:val="00392949"/>
    <w:rsid w:val="003944D5"/>
    <w:rsid w:val="003A09C1"/>
    <w:rsid w:val="003A37AB"/>
    <w:rsid w:val="003A5D14"/>
    <w:rsid w:val="003A6363"/>
    <w:rsid w:val="003B38AC"/>
    <w:rsid w:val="003B71E4"/>
    <w:rsid w:val="003B7ECF"/>
    <w:rsid w:val="003C20A8"/>
    <w:rsid w:val="003C2C5D"/>
    <w:rsid w:val="003C2EAB"/>
    <w:rsid w:val="003C426D"/>
    <w:rsid w:val="003C78CF"/>
    <w:rsid w:val="003D0B7A"/>
    <w:rsid w:val="003D54E9"/>
    <w:rsid w:val="003E42C6"/>
    <w:rsid w:val="003E4814"/>
    <w:rsid w:val="003E4E7C"/>
    <w:rsid w:val="003E5C86"/>
    <w:rsid w:val="003F1503"/>
    <w:rsid w:val="003F1960"/>
    <w:rsid w:val="003F3500"/>
    <w:rsid w:val="003F3F8E"/>
    <w:rsid w:val="004007FF"/>
    <w:rsid w:val="00401093"/>
    <w:rsid w:val="004011A0"/>
    <w:rsid w:val="004045CC"/>
    <w:rsid w:val="00405B91"/>
    <w:rsid w:val="0041559A"/>
    <w:rsid w:val="00415B2F"/>
    <w:rsid w:val="004208D3"/>
    <w:rsid w:val="004240E1"/>
    <w:rsid w:val="00424D22"/>
    <w:rsid w:val="00427C8F"/>
    <w:rsid w:val="004306A7"/>
    <w:rsid w:val="00431FA8"/>
    <w:rsid w:val="00432CEC"/>
    <w:rsid w:val="00435B05"/>
    <w:rsid w:val="004406C5"/>
    <w:rsid w:val="00440BD3"/>
    <w:rsid w:val="00443B19"/>
    <w:rsid w:val="00443C1E"/>
    <w:rsid w:val="004472B1"/>
    <w:rsid w:val="004479B1"/>
    <w:rsid w:val="00447B7B"/>
    <w:rsid w:val="004505C2"/>
    <w:rsid w:val="00452A3D"/>
    <w:rsid w:val="00452B8A"/>
    <w:rsid w:val="004544B8"/>
    <w:rsid w:val="00455A84"/>
    <w:rsid w:val="00456865"/>
    <w:rsid w:val="004568EE"/>
    <w:rsid w:val="00462B87"/>
    <w:rsid w:val="004658BC"/>
    <w:rsid w:val="00466D4F"/>
    <w:rsid w:val="00473D66"/>
    <w:rsid w:val="00475195"/>
    <w:rsid w:val="00476977"/>
    <w:rsid w:val="00476DB0"/>
    <w:rsid w:val="00481624"/>
    <w:rsid w:val="00482A05"/>
    <w:rsid w:val="004843D9"/>
    <w:rsid w:val="004844D5"/>
    <w:rsid w:val="004879DA"/>
    <w:rsid w:val="00494831"/>
    <w:rsid w:val="00496455"/>
    <w:rsid w:val="004A0002"/>
    <w:rsid w:val="004A0B2B"/>
    <w:rsid w:val="004A4706"/>
    <w:rsid w:val="004A4BEA"/>
    <w:rsid w:val="004A4C2B"/>
    <w:rsid w:val="004A6A3A"/>
    <w:rsid w:val="004A7254"/>
    <w:rsid w:val="004A7CCA"/>
    <w:rsid w:val="004B1784"/>
    <w:rsid w:val="004B3708"/>
    <w:rsid w:val="004B5F6F"/>
    <w:rsid w:val="004B7865"/>
    <w:rsid w:val="004C2997"/>
    <w:rsid w:val="004C3AD5"/>
    <w:rsid w:val="004C5E61"/>
    <w:rsid w:val="004C6718"/>
    <w:rsid w:val="004C7429"/>
    <w:rsid w:val="004C7979"/>
    <w:rsid w:val="004D0077"/>
    <w:rsid w:val="004D072C"/>
    <w:rsid w:val="004D2AFB"/>
    <w:rsid w:val="004D2B09"/>
    <w:rsid w:val="004D2B13"/>
    <w:rsid w:val="004D4F94"/>
    <w:rsid w:val="004D5D17"/>
    <w:rsid w:val="004D6750"/>
    <w:rsid w:val="004E0245"/>
    <w:rsid w:val="004E1C30"/>
    <w:rsid w:val="004E2BC6"/>
    <w:rsid w:val="004E40E5"/>
    <w:rsid w:val="004E433B"/>
    <w:rsid w:val="004E4386"/>
    <w:rsid w:val="004E5C45"/>
    <w:rsid w:val="004F1C7C"/>
    <w:rsid w:val="004F2414"/>
    <w:rsid w:val="004F435D"/>
    <w:rsid w:val="004F5B47"/>
    <w:rsid w:val="004F6191"/>
    <w:rsid w:val="00502DE0"/>
    <w:rsid w:val="00506376"/>
    <w:rsid w:val="00511163"/>
    <w:rsid w:val="005112F6"/>
    <w:rsid w:val="0051748C"/>
    <w:rsid w:val="005226E7"/>
    <w:rsid w:val="00525BED"/>
    <w:rsid w:val="00527B35"/>
    <w:rsid w:val="005301FA"/>
    <w:rsid w:val="00530EB2"/>
    <w:rsid w:val="00531230"/>
    <w:rsid w:val="00532245"/>
    <w:rsid w:val="00535ED5"/>
    <w:rsid w:val="0053721D"/>
    <w:rsid w:val="00537497"/>
    <w:rsid w:val="00541442"/>
    <w:rsid w:val="00541E32"/>
    <w:rsid w:val="00542B95"/>
    <w:rsid w:val="00544CDB"/>
    <w:rsid w:val="00545EFF"/>
    <w:rsid w:val="005469DA"/>
    <w:rsid w:val="00551F39"/>
    <w:rsid w:val="0055251C"/>
    <w:rsid w:val="005526C5"/>
    <w:rsid w:val="005534C8"/>
    <w:rsid w:val="00557448"/>
    <w:rsid w:val="005630EF"/>
    <w:rsid w:val="00567C07"/>
    <w:rsid w:val="0057030E"/>
    <w:rsid w:val="00571DAC"/>
    <w:rsid w:val="00572E3A"/>
    <w:rsid w:val="005774AC"/>
    <w:rsid w:val="0058083D"/>
    <w:rsid w:val="00584AA8"/>
    <w:rsid w:val="00584E4A"/>
    <w:rsid w:val="00587815"/>
    <w:rsid w:val="00590007"/>
    <w:rsid w:val="00592A26"/>
    <w:rsid w:val="00594260"/>
    <w:rsid w:val="005957F2"/>
    <w:rsid w:val="00595D76"/>
    <w:rsid w:val="00596510"/>
    <w:rsid w:val="005A0B82"/>
    <w:rsid w:val="005B18F1"/>
    <w:rsid w:val="005B3D34"/>
    <w:rsid w:val="005B599C"/>
    <w:rsid w:val="005B7089"/>
    <w:rsid w:val="005C28C3"/>
    <w:rsid w:val="005C2C72"/>
    <w:rsid w:val="005C3FAE"/>
    <w:rsid w:val="005C75F0"/>
    <w:rsid w:val="005D3DBD"/>
    <w:rsid w:val="005D59E3"/>
    <w:rsid w:val="005D6499"/>
    <w:rsid w:val="005D6A13"/>
    <w:rsid w:val="005E384F"/>
    <w:rsid w:val="005E3A36"/>
    <w:rsid w:val="005E40FA"/>
    <w:rsid w:val="005E4600"/>
    <w:rsid w:val="005E5EB2"/>
    <w:rsid w:val="005E5ED4"/>
    <w:rsid w:val="005E620D"/>
    <w:rsid w:val="005E6CEC"/>
    <w:rsid w:val="005F0BFA"/>
    <w:rsid w:val="005F2876"/>
    <w:rsid w:val="005F45C6"/>
    <w:rsid w:val="006008EF"/>
    <w:rsid w:val="00600F21"/>
    <w:rsid w:val="00601EEF"/>
    <w:rsid w:val="00604451"/>
    <w:rsid w:val="0061179F"/>
    <w:rsid w:val="00616556"/>
    <w:rsid w:val="0062335B"/>
    <w:rsid w:val="0063198B"/>
    <w:rsid w:val="0063364C"/>
    <w:rsid w:val="00634978"/>
    <w:rsid w:val="006352D0"/>
    <w:rsid w:val="0063794E"/>
    <w:rsid w:val="006406B8"/>
    <w:rsid w:val="006411D6"/>
    <w:rsid w:val="00642F04"/>
    <w:rsid w:val="0064473C"/>
    <w:rsid w:val="00645345"/>
    <w:rsid w:val="00645EC1"/>
    <w:rsid w:val="0064710C"/>
    <w:rsid w:val="00651DE9"/>
    <w:rsid w:val="00651E10"/>
    <w:rsid w:val="006528DB"/>
    <w:rsid w:val="0065306C"/>
    <w:rsid w:val="006534F6"/>
    <w:rsid w:val="00657EF0"/>
    <w:rsid w:val="00662407"/>
    <w:rsid w:val="00664A82"/>
    <w:rsid w:val="00667975"/>
    <w:rsid w:val="00667EB4"/>
    <w:rsid w:val="00670561"/>
    <w:rsid w:val="006810E1"/>
    <w:rsid w:val="00681D77"/>
    <w:rsid w:val="00682D2C"/>
    <w:rsid w:val="00685219"/>
    <w:rsid w:val="00686467"/>
    <w:rsid w:val="00686B8E"/>
    <w:rsid w:val="00687C47"/>
    <w:rsid w:val="00692960"/>
    <w:rsid w:val="00693788"/>
    <w:rsid w:val="00694D20"/>
    <w:rsid w:val="00697925"/>
    <w:rsid w:val="006A2166"/>
    <w:rsid w:val="006A33AB"/>
    <w:rsid w:val="006A3F2B"/>
    <w:rsid w:val="006A4F4E"/>
    <w:rsid w:val="006B20E2"/>
    <w:rsid w:val="006B771A"/>
    <w:rsid w:val="006C01FA"/>
    <w:rsid w:val="006C0B8E"/>
    <w:rsid w:val="006C2FB7"/>
    <w:rsid w:val="006C3BF1"/>
    <w:rsid w:val="006C4C5E"/>
    <w:rsid w:val="006D29BB"/>
    <w:rsid w:val="006D665A"/>
    <w:rsid w:val="006E04A1"/>
    <w:rsid w:val="006E1BED"/>
    <w:rsid w:val="006E5BA6"/>
    <w:rsid w:val="006E67CA"/>
    <w:rsid w:val="006F47F7"/>
    <w:rsid w:val="006F4FDE"/>
    <w:rsid w:val="006F6741"/>
    <w:rsid w:val="006F6C0D"/>
    <w:rsid w:val="00700435"/>
    <w:rsid w:val="00700916"/>
    <w:rsid w:val="007066A0"/>
    <w:rsid w:val="007068BB"/>
    <w:rsid w:val="00707780"/>
    <w:rsid w:val="007077ED"/>
    <w:rsid w:val="00707C76"/>
    <w:rsid w:val="00707E26"/>
    <w:rsid w:val="007127D5"/>
    <w:rsid w:val="00713091"/>
    <w:rsid w:val="00714642"/>
    <w:rsid w:val="0071468C"/>
    <w:rsid w:val="00716316"/>
    <w:rsid w:val="00717A65"/>
    <w:rsid w:val="00717EE4"/>
    <w:rsid w:val="007213AA"/>
    <w:rsid w:val="007213BB"/>
    <w:rsid w:val="0072178B"/>
    <w:rsid w:val="007237D1"/>
    <w:rsid w:val="00730867"/>
    <w:rsid w:val="00731BEC"/>
    <w:rsid w:val="00735FA5"/>
    <w:rsid w:val="00736F28"/>
    <w:rsid w:val="00737E4E"/>
    <w:rsid w:val="00737F2A"/>
    <w:rsid w:val="0074283D"/>
    <w:rsid w:val="00742F2D"/>
    <w:rsid w:val="00747F4C"/>
    <w:rsid w:val="00747F9D"/>
    <w:rsid w:val="00751058"/>
    <w:rsid w:val="00752EDB"/>
    <w:rsid w:val="00754054"/>
    <w:rsid w:val="00755D70"/>
    <w:rsid w:val="00757140"/>
    <w:rsid w:val="007608D2"/>
    <w:rsid w:val="00760A7A"/>
    <w:rsid w:val="0076329E"/>
    <w:rsid w:val="0076462C"/>
    <w:rsid w:val="00767B3C"/>
    <w:rsid w:val="00775450"/>
    <w:rsid w:val="00775554"/>
    <w:rsid w:val="00777747"/>
    <w:rsid w:val="00777805"/>
    <w:rsid w:val="00777CCB"/>
    <w:rsid w:val="00780DCA"/>
    <w:rsid w:val="0078270C"/>
    <w:rsid w:val="00782D73"/>
    <w:rsid w:val="00783364"/>
    <w:rsid w:val="0078754E"/>
    <w:rsid w:val="00793942"/>
    <w:rsid w:val="00796DC2"/>
    <w:rsid w:val="00797A91"/>
    <w:rsid w:val="007A0B22"/>
    <w:rsid w:val="007A0B81"/>
    <w:rsid w:val="007A12E0"/>
    <w:rsid w:val="007A694E"/>
    <w:rsid w:val="007B1899"/>
    <w:rsid w:val="007B230B"/>
    <w:rsid w:val="007B2466"/>
    <w:rsid w:val="007B57B8"/>
    <w:rsid w:val="007B6959"/>
    <w:rsid w:val="007B7D6A"/>
    <w:rsid w:val="007B7EC7"/>
    <w:rsid w:val="007C007A"/>
    <w:rsid w:val="007C15B9"/>
    <w:rsid w:val="007C441C"/>
    <w:rsid w:val="007C7039"/>
    <w:rsid w:val="007C7B2A"/>
    <w:rsid w:val="007D0D29"/>
    <w:rsid w:val="007D181B"/>
    <w:rsid w:val="007D5053"/>
    <w:rsid w:val="007D5E29"/>
    <w:rsid w:val="007D6787"/>
    <w:rsid w:val="007E0F85"/>
    <w:rsid w:val="007E15C1"/>
    <w:rsid w:val="007E1989"/>
    <w:rsid w:val="007E2EA4"/>
    <w:rsid w:val="007E5ADC"/>
    <w:rsid w:val="007E5E0D"/>
    <w:rsid w:val="007E678B"/>
    <w:rsid w:val="007E7662"/>
    <w:rsid w:val="007E7886"/>
    <w:rsid w:val="007F09DC"/>
    <w:rsid w:val="007F45DC"/>
    <w:rsid w:val="007F6004"/>
    <w:rsid w:val="007F62F5"/>
    <w:rsid w:val="007F7214"/>
    <w:rsid w:val="00801D6F"/>
    <w:rsid w:val="008022BE"/>
    <w:rsid w:val="00804884"/>
    <w:rsid w:val="00804EC8"/>
    <w:rsid w:val="008114C8"/>
    <w:rsid w:val="008116AB"/>
    <w:rsid w:val="00812EB3"/>
    <w:rsid w:val="00817D16"/>
    <w:rsid w:val="00820F0A"/>
    <w:rsid w:val="00822424"/>
    <w:rsid w:val="0082252C"/>
    <w:rsid w:val="008227E4"/>
    <w:rsid w:val="008248DF"/>
    <w:rsid w:val="008254F7"/>
    <w:rsid w:val="00825BC0"/>
    <w:rsid w:val="00827EA7"/>
    <w:rsid w:val="0083124B"/>
    <w:rsid w:val="008326CC"/>
    <w:rsid w:val="00833C93"/>
    <w:rsid w:val="00837870"/>
    <w:rsid w:val="00840235"/>
    <w:rsid w:val="0084069D"/>
    <w:rsid w:val="00841454"/>
    <w:rsid w:val="00846F4C"/>
    <w:rsid w:val="00856D05"/>
    <w:rsid w:val="00861967"/>
    <w:rsid w:val="008628DB"/>
    <w:rsid w:val="00866931"/>
    <w:rsid w:val="00866D13"/>
    <w:rsid w:val="008705DD"/>
    <w:rsid w:val="00870BE7"/>
    <w:rsid w:val="00872F85"/>
    <w:rsid w:val="00873FA2"/>
    <w:rsid w:val="00877A2B"/>
    <w:rsid w:val="008801B0"/>
    <w:rsid w:val="0088526E"/>
    <w:rsid w:val="0089069A"/>
    <w:rsid w:val="00890AAE"/>
    <w:rsid w:val="00894254"/>
    <w:rsid w:val="00894EAE"/>
    <w:rsid w:val="00896774"/>
    <w:rsid w:val="008A322D"/>
    <w:rsid w:val="008A3658"/>
    <w:rsid w:val="008A50A1"/>
    <w:rsid w:val="008A5EF1"/>
    <w:rsid w:val="008B59EC"/>
    <w:rsid w:val="008B752D"/>
    <w:rsid w:val="008C0023"/>
    <w:rsid w:val="008C008B"/>
    <w:rsid w:val="008C52EA"/>
    <w:rsid w:val="008C72DE"/>
    <w:rsid w:val="008D5267"/>
    <w:rsid w:val="008D5C80"/>
    <w:rsid w:val="008D6592"/>
    <w:rsid w:val="008D6FD2"/>
    <w:rsid w:val="008E0BA9"/>
    <w:rsid w:val="008F24A9"/>
    <w:rsid w:val="008F2F34"/>
    <w:rsid w:val="008F71D3"/>
    <w:rsid w:val="008F79C6"/>
    <w:rsid w:val="008F7A6A"/>
    <w:rsid w:val="00903EA2"/>
    <w:rsid w:val="0090626C"/>
    <w:rsid w:val="00906AEF"/>
    <w:rsid w:val="00907643"/>
    <w:rsid w:val="0090796E"/>
    <w:rsid w:val="009121EC"/>
    <w:rsid w:val="00912493"/>
    <w:rsid w:val="009132C7"/>
    <w:rsid w:val="00914B90"/>
    <w:rsid w:val="00917354"/>
    <w:rsid w:val="00920894"/>
    <w:rsid w:val="00923312"/>
    <w:rsid w:val="00923373"/>
    <w:rsid w:val="00925201"/>
    <w:rsid w:val="009260D3"/>
    <w:rsid w:val="0092696F"/>
    <w:rsid w:val="00934B84"/>
    <w:rsid w:val="00936697"/>
    <w:rsid w:val="009405CA"/>
    <w:rsid w:val="00940F21"/>
    <w:rsid w:val="009412F1"/>
    <w:rsid w:val="0094284E"/>
    <w:rsid w:val="0094369C"/>
    <w:rsid w:val="0094376A"/>
    <w:rsid w:val="0094381B"/>
    <w:rsid w:val="00945566"/>
    <w:rsid w:val="0094625C"/>
    <w:rsid w:val="009476DC"/>
    <w:rsid w:val="0095045B"/>
    <w:rsid w:val="00950B9C"/>
    <w:rsid w:val="00953562"/>
    <w:rsid w:val="00953812"/>
    <w:rsid w:val="00956136"/>
    <w:rsid w:val="00956302"/>
    <w:rsid w:val="009572E8"/>
    <w:rsid w:val="00957814"/>
    <w:rsid w:val="0096072E"/>
    <w:rsid w:val="0096499A"/>
    <w:rsid w:val="00966AAF"/>
    <w:rsid w:val="009678E1"/>
    <w:rsid w:val="00972ED0"/>
    <w:rsid w:val="00975115"/>
    <w:rsid w:val="009825D0"/>
    <w:rsid w:val="00983107"/>
    <w:rsid w:val="0098360A"/>
    <w:rsid w:val="009840E1"/>
    <w:rsid w:val="00993CB3"/>
    <w:rsid w:val="0099740F"/>
    <w:rsid w:val="009A0715"/>
    <w:rsid w:val="009A133C"/>
    <w:rsid w:val="009A32CF"/>
    <w:rsid w:val="009A4BEF"/>
    <w:rsid w:val="009A790D"/>
    <w:rsid w:val="009B3F16"/>
    <w:rsid w:val="009B47D0"/>
    <w:rsid w:val="009B4B2D"/>
    <w:rsid w:val="009B4D64"/>
    <w:rsid w:val="009B52EE"/>
    <w:rsid w:val="009B6200"/>
    <w:rsid w:val="009B6855"/>
    <w:rsid w:val="009B7D84"/>
    <w:rsid w:val="009C1541"/>
    <w:rsid w:val="009C7490"/>
    <w:rsid w:val="009C74C5"/>
    <w:rsid w:val="009D0878"/>
    <w:rsid w:val="009D089A"/>
    <w:rsid w:val="009D17F3"/>
    <w:rsid w:val="009D3A7B"/>
    <w:rsid w:val="009D66B2"/>
    <w:rsid w:val="009D6731"/>
    <w:rsid w:val="009D68C5"/>
    <w:rsid w:val="009E094C"/>
    <w:rsid w:val="009E1564"/>
    <w:rsid w:val="009E1FB4"/>
    <w:rsid w:val="009E3B97"/>
    <w:rsid w:val="009F05B3"/>
    <w:rsid w:val="009F1467"/>
    <w:rsid w:val="009F26AB"/>
    <w:rsid w:val="009F338B"/>
    <w:rsid w:val="009F3FB0"/>
    <w:rsid w:val="009F46C4"/>
    <w:rsid w:val="009F4B10"/>
    <w:rsid w:val="009F74E1"/>
    <w:rsid w:val="00A0053C"/>
    <w:rsid w:val="00A008AA"/>
    <w:rsid w:val="00A02662"/>
    <w:rsid w:val="00A0414F"/>
    <w:rsid w:val="00A05452"/>
    <w:rsid w:val="00A11578"/>
    <w:rsid w:val="00A119B2"/>
    <w:rsid w:val="00A135D2"/>
    <w:rsid w:val="00A21411"/>
    <w:rsid w:val="00A219CB"/>
    <w:rsid w:val="00A231D5"/>
    <w:rsid w:val="00A2368C"/>
    <w:rsid w:val="00A25532"/>
    <w:rsid w:val="00A30634"/>
    <w:rsid w:val="00A32C14"/>
    <w:rsid w:val="00A32F45"/>
    <w:rsid w:val="00A3610C"/>
    <w:rsid w:val="00A411E5"/>
    <w:rsid w:val="00A43310"/>
    <w:rsid w:val="00A45011"/>
    <w:rsid w:val="00A452BD"/>
    <w:rsid w:val="00A506C4"/>
    <w:rsid w:val="00A5180B"/>
    <w:rsid w:val="00A526B6"/>
    <w:rsid w:val="00A5380D"/>
    <w:rsid w:val="00A57E56"/>
    <w:rsid w:val="00A60140"/>
    <w:rsid w:val="00A62D47"/>
    <w:rsid w:val="00A6544E"/>
    <w:rsid w:val="00A65F7D"/>
    <w:rsid w:val="00A67170"/>
    <w:rsid w:val="00A706C9"/>
    <w:rsid w:val="00A76DF3"/>
    <w:rsid w:val="00A807AD"/>
    <w:rsid w:val="00A8779D"/>
    <w:rsid w:val="00A937F0"/>
    <w:rsid w:val="00A97D62"/>
    <w:rsid w:val="00A97F72"/>
    <w:rsid w:val="00AA040A"/>
    <w:rsid w:val="00AA28E3"/>
    <w:rsid w:val="00AA7E0E"/>
    <w:rsid w:val="00AB12F2"/>
    <w:rsid w:val="00AB52F1"/>
    <w:rsid w:val="00AB791C"/>
    <w:rsid w:val="00AC3D52"/>
    <w:rsid w:val="00AC59B3"/>
    <w:rsid w:val="00AC5C58"/>
    <w:rsid w:val="00AD03E8"/>
    <w:rsid w:val="00AD0B89"/>
    <w:rsid w:val="00AD10EC"/>
    <w:rsid w:val="00AD16FF"/>
    <w:rsid w:val="00AD1FBD"/>
    <w:rsid w:val="00AD20DB"/>
    <w:rsid w:val="00AD253C"/>
    <w:rsid w:val="00AD4F54"/>
    <w:rsid w:val="00AD5746"/>
    <w:rsid w:val="00AD59F4"/>
    <w:rsid w:val="00AE49E4"/>
    <w:rsid w:val="00AE4EE3"/>
    <w:rsid w:val="00AE6C88"/>
    <w:rsid w:val="00AF080E"/>
    <w:rsid w:val="00AF2091"/>
    <w:rsid w:val="00AF2BDC"/>
    <w:rsid w:val="00AF3C6F"/>
    <w:rsid w:val="00AF71BB"/>
    <w:rsid w:val="00B00BAA"/>
    <w:rsid w:val="00B0100D"/>
    <w:rsid w:val="00B01472"/>
    <w:rsid w:val="00B04528"/>
    <w:rsid w:val="00B04D86"/>
    <w:rsid w:val="00B04E20"/>
    <w:rsid w:val="00B06BE4"/>
    <w:rsid w:val="00B12E4D"/>
    <w:rsid w:val="00B13E3C"/>
    <w:rsid w:val="00B148A3"/>
    <w:rsid w:val="00B1494C"/>
    <w:rsid w:val="00B14F28"/>
    <w:rsid w:val="00B26385"/>
    <w:rsid w:val="00B2662F"/>
    <w:rsid w:val="00B26D38"/>
    <w:rsid w:val="00B2711F"/>
    <w:rsid w:val="00B273F8"/>
    <w:rsid w:val="00B3183C"/>
    <w:rsid w:val="00B31A64"/>
    <w:rsid w:val="00B3212C"/>
    <w:rsid w:val="00B32C48"/>
    <w:rsid w:val="00B32E1A"/>
    <w:rsid w:val="00B34533"/>
    <w:rsid w:val="00B34672"/>
    <w:rsid w:val="00B352A2"/>
    <w:rsid w:val="00B373E1"/>
    <w:rsid w:val="00B37F62"/>
    <w:rsid w:val="00B4042B"/>
    <w:rsid w:val="00B43250"/>
    <w:rsid w:val="00B45AA3"/>
    <w:rsid w:val="00B4798E"/>
    <w:rsid w:val="00B510F7"/>
    <w:rsid w:val="00B52584"/>
    <w:rsid w:val="00B57200"/>
    <w:rsid w:val="00B57DED"/>
    <w:rsid w:val="00B57E51"/>
    <w:rsid w:val="00B60EFA"/>
    <w:rsid w:val="00B6177D"/>
    <w:rsid w:val="00B632B3"/>
    <w:rsid w:val="00B63E02"/>
    <w:rsid w:val="00B64FB5"/>
    <w:rsid w:val="00B714B8"/>
    <w:rsid w:val="00B73957"/>
    <w:rsid w:val="00B747E5"/>
    <w:rsid w:val="00B7564F"/>
    <w:rsid w:val="00B76153"/>
    <w:rsid w:val="00B77238"/>
    <w:rsid w:val="00B7773D"/>
    <w:rsid w:val="00B77AD1"/>
    <w:rsid w:val="00B807D6"/>
    <w:rsid w:val="00B81FF3"/>
    <w:rsid w:val="00B8729E"/>
    <w:rsid w:val="00B961A7"/>
    <w:rsid w:val="00B972B1"/>
    <w:rsid w:val="00BA2C19"/>
    <w:rsid w:val="00BA44F7"/>
    <w:rsid w:val="00BA62E7"/>
    <w:rsid w:val="00BB0506"/>
    <w:rsid w:val="00BB1A87"/>
    <w:rsid w:val="00BB2698"/>
    <w:rsid w:val="00BB3BFD"/>
    <w:rsid w:val="00BB3C8D"/>
    <w:rsid w:val="00BB56F4"/>
    <w:rsid w:val="00BB5EB9"/>
    <w:rsid w:val="00BC0756"/>
    <w:rsid w:val="00BD3E75"/>
    <w:rsid w:val="00BD43AB"/>
    <w:rsid w:val="00BE0829"/>
    <w:rsid w:val="00BE2236"/>
    <w:rsid w:val="00BE7BAA"/>
    <w:rsid w:val="00BF1D83"/>
    <w:rsid w:val="00BF1DEB"/>
    <w:rsid w:val="00BF4B3B"/>
    <w:rsid w:val="00BF71AF"/>
    <w:rsid w:val="00C03530"/>
    <w:rsid w:val="00C04355"/>
    <w:rsid w:val="00C04A15"/>
    <w:rsid w:val="00C109F7"/>
    <w:rsid w:val="00C10EA9"/>
    <w:rsid w:val="00C11F76"/>
    <w:rsid w:val="00C1553D"/>
    <w:rsid w:val="00C159D8"/>
    <w:rsid w:val="00C203F0"/>
    <w:rsid w:val="00C231DE"/>
    <w:rsid w:val="00C25226"/>
    <w:rsid w:val="00C32144"/>
    <w:rsid w:val="00C3269B"/>
    <w:rsid w:val="00C33217"/>
    <w:rsid w:val="00C36015"/>
    <w:rsid w:val="00C40D97"/>
    <w:rsid w:val="00C41EFC"/>
    <w:rsid w:val="00C42654"/>
    <w:rsid w:val="00C426D7"/>
    <w:rsid w:val="00C46F62"/>
    <w:rsid w:val="00C47F2B"/>
    <w:rsid w:val="00C50299"/>
    <w:rsid w:val="00C52DCC"/>
    <w:rsid w:val="00C538BD"/>
    <w:rsid w:val="00C53B4A"/>
    <w:rsid w:val="00C55000"/>
    <w:rsid w:val="00C61030"/>
    <w:rsid w:val="00C66375"/>
    <w:rsid w:val="00C71AA2"/>
    <w:rsid w:val="00C71D19"/>
    <w:rsid w:val="00C76EE3"/>
    <w:rsid w:val="00C8074F"/>
    <w:rsid w:val="00C80A9A"/>
    <w:rsid w:val="00C8197F"/>
    <w:rsid w:val="00C84FA4"/>
    <w:rsid w:val="00C87B40"/>
    <w:rsid w:val="00C90E37"/>
    <w:rsid w:val="00C9683C"/>
    <w:rsid w:val="00CA171B"/>
    <w:rsid w:val="00CA1E17"/>
    <w:rsid w:val="00CA267A"/>
    <w:rsid w:val="00CA2D6F"/>
    <w:rsid w:val="00CA3514"/>
    <w:rsid w:val="00CA4415"/>
    <w:rsid w:val="00CA4F13"/>
    <w:rsid w:val="00CA6637"/>
    <w:rsid w:val="00CA66D8"/>
    <w:rsid w:val="00CA6A76"/>
    <w:rsid w:val="00CA6B30"/>
    <w:rsid w:val="00CA7EC7"/>
    <w:rsid w:val="00CB1533"/>
    <w:rsid w:val="00CB1A06"/>
    <w:rsid w:val="00CB28A0"/>
    <w:rsid w:val="00CB4EF7"/>
    <w:rsid w:val="00CC3F56"/>
    <w:rsid w:val="00CD46F1"/>
    <w:rsid w:val="00CD5164"/>
    <w:rsid w:val="00CD52E0"/>
    <w:rsid w:val="00CE36AC"/>
    <w:rsid w:val="00CE3E6C"/>
    <w:rsid w:val="00CE4AEC"/>
    <w:rsid w:val="00CE4B39"/>
    <w:rsid w:val="00CE5D48"/>
    <w:rsid w:val="00CE7F9C"/>
    <w:rsid w:val="00CF36EA"/>
    <w:rsid w:val="00CF5055"/>
    <w:rsid w:val="00CF6010"/>
    <w:rsid w:val="00CF661D"/>
    <w:rsid w:val="00D00C37"/>
    <w:rsid w:val="00D00F41"/>
    <w:rsid w:val="00D018E7"/>
    <w:rsid w:val="00D02266"/>
    <w:rsid w:val="00D031F1"/>
    <w:rsid w:val="00D047F6"/>
    <w:rsid w:val="00D11299"/>
    <w:rsid w:val="00D11846"/>
    <w:rsid w:val="00D125D8"/>
    <w:rsid w:val="00D151A4"/>
    <w:rsid w:val="00D15861"/>
    <w:rsid w:val="00D16961"/>
    <w:rsid w:val="00D16E23"/>
    <w:rsid w:val="00D228FC"/>
    <w:rsid w:val="00D23F82"/>
    <w:rsid w:val="00D25C25"/>
    <w:rsid w:val="00D25DD6"/>
    <w:rsid w:val="00D272C0"/>
    <w:rsid w:val="00D27B83"/>
    <w:rsid w:val="00D300F5"/>
    <w:rsid w:val="00D3073F"/>
    <w:rsid w:val="00D35548"/>
    <w:rsid w:val="00D360E7"/>
    <w:rsid w:val="00D377F0"/>
    <w:rsid w:val="00D40471"/>
    <w:rsid w:val="00D425D1"/>
    <w:rsid w:val="00D44032"/>
    <w:rsid w:val="00D46EA8"/>
    <w:rsid w:val="00D536B0"/>
    <w:rsid w:val="00D54C5E"/>
    <w:rsid w:val="00D54F0D"/>
    <w:rsid w:val="00D577E0"/>
    <w:rsid w:val="00D57CBC"/>
    <w:rsid w:val="00D6098A"/>
    <w:rsid w:val="00D610B3"/>
    <w:rsid w:val="00D63287"/>
    <w:rsid w:val="00D646AF"/>
    <w:rsid w:val="00D651BC"/>
    <w:rsid w:val="00D65D33"/>
    <w:rsid w:val="00D71671"/>
    <w:rsid w:val="00D7278B"/>
    <w:rsid w:val="00D73F0A"/>
    <w:rsid w:val="00D7481D"/>
    <w:rsid w:val="00D7547D"/>
    <w:rsid w:val="00D76C64"/>
    <w:rsid w:val="00D77DF7"/>
    <w:rsid w:val="00D81CBB"/>
    <w:rsid w:val="00D82D8F"/>
    <w:rsid w:val="00D83075"/>
    <w:rsid w:val="00D845FD"/>
    <w:rsid w:val="00D90F61"/>
    <w:rsid w:val="00D9311A"/>
    <w:rsid w:val="00D93FC0"/>
    <w:rsid w:val="00D944C5"/>
    <w:rsid w:val="00D9476D"/>
    <w:rsid w:val="00D94922"/>
    <w:rsid w:val="00D951E8"/>
    <w:rsid w:val="00D95CA7"/>
    <w:rsid w:val="00DA3D38"/>
    <w:rsid w:val="00DA4C8A"/>
    <w:rsid w:val="00DA4E73"/>
    <w:rsid w:val="00DA74D3"/>
    <w:rsid w:val="00DB039E"/>
    <w:rsid w:val="00DB3A15"/>
    <w:rsid w:val="00DB49B0"/>
    <w:rsid w:val="00DB5C84"/>
    <w:rsid w:val="00DB73FD"/>
    <w:rsid w:val="00DC027A"/>
    <w:rsid w:val="00DC0EF6"/>
    <w:rsid w:val="00DC3D9A"/>
    <w:rsid w:val="00DC5211"/>
    <w:rsid w:val="00DC6E0D"/>
    <w:rsid w:val="00DD1776"/>
    <w:rsid w:val="00DD2551"/>
    <w:rsid w:val="00DD5E88"/>
    <w:rsid w:val="00DE0934"/>
    <w:rsid w:val="00DE361C"/>
    <w:rsid w:val="00DE3B79"/>
    <w:rsid w:val="00DE6E8C"/>
    <w:rsid w:val="00DF0080"/>
    <w:rsid w:val="00DF0BE6"/>
    <w:rsid w:val="00DF5F3C"/>
    <w:rsid w:val="00E00B15"/>
    <w:rsid w:val="00E01FB2"/>
    <w:rsid w:val="00E06931"/>
    <w:rsid w:val="00E07405"/>
    <w:rsid w:val="00E107A2"/>
    <w:rsid w:val="00E12288"/>
    <w:rsid w:val="00E12685"/>
    <w:rsid w:val="00E12F5B"/>
    <w:rsid w:val="00E13D97"/>
    <w:rsid w:val="00E15147"/>
    <w:rsid w:val="00E152CB"/>
    <w:rsid w:val="00E16C35"/>
    <w:rsid w:val="00E20BB9"/>
    <w:rsid w:val="00E23F0C"/>
    <w:rsid w:val="00E24083"/>
    <w:rsid w:val="00E255F7"/>
    <w:rsid w:val="00E30D17"/>
    <w:rsid w:val="00E3198C"/>
    <w:rsid w:val="00E33109"/>
    <w:rsid w:val="00E350DE"/>
    <w:rsid w:val="00E362C1"/>
    <w:rsid w:val="00E37C8E"/>
    <w:rsid w:val="00E44372"/>
    <w:rsid w:val="00E446A3"/>
    <w:rsid w:val="00E44849"/>
    <w:rsid w:val="00E5070E"/>
    <w:rsid w:val="00E508FA"/>
    <w:rsid w:val="00E5307E"/>
    <w:rsid w:val="00E56C9C"/>
    <w:rsid w:val="00E600E5"/>
    <w:rsid w:val="00E624C5"/>
    <w:rsid w:val="00E62A6A"/>
    <w:rsid w:val="00E62BB3"/>
    <w:rsid w:val="00E636AF"/>
    <w:rsid w:val="00E64F82"/>
    <w:rsid w:val="00E712A7"/>
    <w:rsid w:val="00E74911"/>
    <w:rsid w:val="00E75ECC"/>
    <w:rsid w:val="00E80860"/>
    <w:rsid w:val="00E818EB"/>
    <w:rsid w:val="00E8307F"/>
    <w:rsid w:val="00E84441"/>
    <w:rsid w:val="00E854A1"/>
    <w:rsid w:val="00E857A0"/>
    <w:rsid w:val="00E85EFE"/>
    <w:rsid w:val="00E860E9"/>
    <w:rsid w:val="00E92BEF"/>
    <w:rsid w:val="00E96B29"/>
    <w:rsid w:val="00E97CA6"/>
    <w:rsid w:val="00E97D27"/>
    <w:rsid w:val="00EA0807"/>
    <w:rsid w:val="00EA5B91"/>
    <w:rsid w:val="00EB1176"/>
    <w:rsid w:val="00EB60D6"/>
    <w:rsid w:val="00EB7790"/>
    <w:rsid w:val="00EC2771"/>
    <w:rsid w:val="00ED089C"/>
    <w:rsid w:val="00ED09F5"/>
    <w:rsid w:val="00ED1CF3"/>
    <w:rsid w:val="00ED6795"/>
    <w:rsid w:val="00EE49F3"/>
    <w:rsid w:val="00EE5A5B"/>
    <w:rsid w:val="00EE5B8A"/>
    <w:rsid w:val="00EE5DAC"/>
    <w:rsid w:val="00EE6159"/>
    <w:rsid w:val="00EE631D"/>
    <w:rsid w:val="00EF10E8"/>
    <w:rsid w:val="00EF1769"/>
    <w:rsid w:val="00EF19E2"/>
    <w:rsid w:val="00EF63C6"/>
    <w:rsid w:val="00F0034A"/>
    <w:rsid w:val="00F006EC"/>
    <w:rsid w:val="00F043E1"/>
    <w:rsid w:val="00F07E05"/>
    <w:rsid w:val="00F15550"/>
    <w:rsid w:val="00F15CE7"/>
    <w:rsid w:val="00F16D30"/>
    <w:rsid w:val="00F17B5D"/>
    <w:rsid w:val="00F2012E"/>
    <w:rsid w:val="00F20414"/>
    <w:rsid w:val="00F20876"/>
    <w:rsid w:val="00F22AEC"/>
    <w:rsid w:val="00F30795"/>
    <w:rsid w:val="00F31512"/>
    <w:rsid w:val="00F3296C"/>
    <w:rsid w:val="00F32C8E"/>
    <w:rsid w:val="00F33979"/>
    <w:rsid w:val="00F40B75"/>
    <w:rsid w:val="00F42132"/>
    <w:rsid w:val="00F446CD"/>
    <w:rsid w:val="00F44E46"/>
    <w:rsid w:val="00F47700"/>
    <w:rsid w:val="00F51DA6"/>
    <w:rsid w:val="00F5297E"/>
    <w:rsid w:val="00F56A12"/>
    <w:rsid w:val="00F57930"/>
    <w:rsid w:val="00F61633"/>
    <w:rsid w:val="00F63740"/>
    <w:rsid w:val="00F65E0F"/>
    <w:rsid w:val="00F66DFD"/>
    <w:rsid w:val="00F67DB8"/>
    <w:rsid w:val="00F73517"/>
    <w:rsid w:val="00F736EE"/>
    <w:rsid w:val="00F751F7"/>
    <w:rsid w:val="00F75C58"/>
    <w:rsid w:val="00F77204"/>
    <w:rsid w:val="00F81CCA"/>
    <w:rsid w:val="00F842F7"/>
    <w:rsid w:val="00F92349"/>
    <w:rsid w:val="00F944F4"/>
    <w:rsid w:val="00F961C8"/>
    <w:rsid w:val="00F9672F"/>
    <w:rsid w:val="00F96E9C"/>
    <w:rsid w:val="00F970BF"/>
    <w:rsid w:val="00F97C45"/>
    <w:rsid w:val="00F97FD7"/>
    <w:rsid w:val="00FA0B26"/>
    <w:rsid w:val="00FA203D"/>
    <w:rsid w:val="00FA273C"/>
    <w:rsid w:val="00FA30B5"/>
    <w:rsid w:val="00FA3FC2"/>
    <w:rsid w:val="00FA50B0"/>
    <w:rsid w:val="00FA6937"/>
    <w:rsid w:val="00FA7377"/>
    <w:rsid w:val="00FA7FA3"/>
    <w:rsid w:val="00FB0BC0"/>
    <w:rsid w:val="00FB187D"/>
    <w:rsid w:val="00FB4210"/>
    <w:rsid w:val="00FB426A"/>
    <w:rsid w:val="00FB4487"/>
    <w:rsid w:val="00FB6323"/>
    <w:rsid w:val="00FB6895"/>
    <w:rsid w:val="00FB6EE0"/>
    <w:rsid w:val="00FB7013"/>
    <w:rsid w:val="00FC1A74"/>
    <w:rsid w:val="00FC3320"/>
    <w:rsid w:val="00FD634B"/>
    <w:rsid w:val="00FD683E"/>
    <w:rsid w:val="00FD71FE"/>
    <w:rsid w:val="00FE02FC"/>
    <w:rsid w:val="00FE0DA0"/>
    <w:rsid w:val="00FE0F4F"/>
    <w:rsid w:val="00FE2DE5"/>
    <w:rsid w:val="00FE4A8D"/>
    <w:rsid w:val="00FE546C"/>
    <w:rsid w:val="00FE7FD7"/>
    <w:rsid w:val="00FF43B2"/>
    <w:rsid w:val="00FF60A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03BEA"/>
  <w15:chartTrackingRefBased/>
  <w15:docId w15:val="{34ECD5B3-6A7B-41D5-B23A-A247FCB7E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54C"/>
    <w:pPr>
      <w:spacing w:before="60" w:after="60"/>
    </w:pPr>
    <w:rPr>
      <w:rFonts w:ascii="Verdana" w:hAnsi="Verdana"/>
      <w:szCs w:val="24"/>
      <w:lang w:val="en-US" w:eastAsia="en-US"/>
    </w:rPr>
  </w:style>
  <w:style w:type="paragraph" w:styleId="Heading1">
    <w:name w:val="heading 1"/>
    <w:basedOn w:val="Normal"/>
    <w:next w:val="Normal"/>
    <w:link w:val="Heading1Char"/>
    <w:autoRedefine/>
    <w:uiPriority w:val="9"/>
    <w:qFormat/>
    <w:rsid w:val="003D0B7A"/>
    <w:pPr>
      <w:pBdr>
        <w:top w:val="single" w:sz="4" w:space="1" w:color="1F497D"/>
        <w:bottom w:val="single" w:sz="4" w:space="1" w:color="1F497D"/>
      </w:pBdr>
      <w:spacing w:before="0" w:after="0"/>
      <w:jc w:val="center"/>
      <w:outlineLvl w:val="0"/>
    </w:pPr>
    <w:rPr>
      <w:rFonts w:ascii="Calibri" w:hAnsi="Calibri"/>
      <w:b/>
      <w:bCs/>
      <w:smallCaps/>
      <w:color w:val="1F497D"/>
      <w:sz w:val="36"/>
      <w:szCs w:val="32"/>
    </w:rPr>
  </w:style>
  <w:style w:type="paragraph" w:styleId="Heading2">
    <w:name w:val="heading 2"/>
    <w:basedOn w:val="Normal"/>
    <w:next w:val="Normal"/>
    <w:link w:val="Heading2Char"/>
    <w:autoRedefine/>
    <w:uiPriority w:val="9"/>
    <w:unhideWhenUsed/>
    <w:qFormat/>
    <w:rsid w:val="003D0B7A"/>
    <w:pPr>
      <w:keepNext/>
      <w:spacing w:before="240" w:after="0" w:line="480" w:lineRule="auto"/>
      <w:jc w:val="center"/>
      <w:outlineLvl w:val="1"/>
    </w:pPr>
    <w:rPr>
      <w:rFonts w:ascii="Times New Roman" w:hAnsi="Times New Roman"/>
      <w:b/>
      <w:bCs/>
      <w:iCs/>
      <w:smallCaps/>
      <w:sz w:val="24"/>
    </w:rPr>
  </w:style>
  <w:style w:type="paragraph" w:styleId="Heading3">
    <w:name w:val="heading 3"/>
    <w:basedOn w:val="Normal"/>
    <w:next w:val="Normal"/>
    <w:link w:val="Heading3Char"/>
    <w:autoRedefine/>
    <w:uiPriority w:val="9"/>
    <w:unhideWhenUsed/>
    <w:qFormat/>
    <w:rsid w:val="00382B67"/>
    <w:pPr>
      <w:keepNext/>
      <w:spacing w:before="240"/>
      <w:outlineLvl w:val="2"/>
    </w:pPr>
    <w:rPr>
      <w:rFonts w:ascii="Eras Medium ITC" w:hAnsi="Eras Medium ITC"/>
      <w:b/>
      <w:bCs/>
      <w:color w:val="595959"/>
      <w:spacing w:val="20"/>
      <w:sz w:val="22"/>
      <w:szCs w:val="26"/>
    </w:rPr>
  </w:style>
  <w:style w:type="paragraph" w:styleId="Heading5">
    <w:name w:val="heading 5"/>
    <w:basedOn w:val="Normal"/>
    <w:next w:val="Normal"/>
    <w:link w:val="Heading5Char"/>
    <w:uiPriority w:val="9"/>
    <w:semiHidden/>
    <w:unhideWhenUsed/>
    <w:qFormat/>
    <w:rsid w:val="00F2041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D0B7A"/>
    <w:rPr>
      <w:rFonts w:ascii="Calibri" w:hAnsi="Calibri"/>
      <w:b/>
      <w:bCs/>
      <w:smallCaps/>
      <w:color w:val="1F497D"/>
      <w:sz w:val="36"/>
      <w:szCs w:val="32"/>
      <w:lang w:val="en-US" w:eastAsia="en-US"/>
    </w:rPr>
  </w:style>
  <w:style w:type="paragraph" w:styleId="CommentText">
    <w:name w:val="annotation text"/>
    <w:basedOn w:val="Normal"/>
    <w:link w:val="CommentTextChar"/>
    <w:semiHidden/>
    <w:rsid w:val="00FB187D"/>
  </w:style>
  <w:style w:type="character" w:customStyle="1" w:styleId="CommentTextChar">
    <w:name w:val="Comment Text Char"/>
    <w:link w:val="CommentText"/>
    <w:semiHidden/>
    <w:rsid w:val="00FB187D"/>
    <w:rPr>
      <w:rFonts w:ascii="Optima" w:hAnsi="Optima" w:cs="Times New Roman"/>
      <w:sz w:val="24"/>
      <w:szCs w:val="24"/>
      <w:lang w:val="en-US"/>
    </w:rPr>
  </w:style>
  <w:style w:type="character" w:styleId="CommentReference">
    <w:name w:val="annotation reference"/>
    <w:semiHidden/>
    <w:rsid w:val="00FB187D"/>
    <w:rPr>
      <w:sz w:val="18"/>
    </w:rPr>
  </w:style>
  <w:style w:type="paragraph" w:styleId="CommentSubject">
    <w:name w:val="annotation subject"/>
    <w:basedOn w:val="CommentText"/>
    <w:next w:val="CommentText"/>
    <w:link w:val="CommentSubjectChar"/>
    <w:semiHidden/>
    <w:rsid w:val="00FB187D"/>
  </w:style>
  <w:style w:type="character" w:customStyle="1" w:styleId="CommentSubjectChar">
    <w:name w:val="Comment Subject Char"/>
    <w:basedOn w:val="CommentTextChar"/>
    <w:link w:val="CommentSubject"/>
    <w:semiHidden/>
    <w:rsid w:val="00FB187D"/>
    <w:rPr>
      <w:rFonts w:ascii="Optima" w:hAnsi="Optima" w:cs="Times New Roman"/>
      <w:sz w:val="24"/>
      <w:szCs w:val="24"/>
      <w:lang w:val="en-US"/>
    </w:rPr>
  </w:style>
  <w:style w:type="paragraph" w:styleId="BalloonText">
    <w:name w:val="Balloon Text"/>
    <w:basedOn w:val="Normal"/>
    <w:link w:val="BalloonTextChar"/>
    <w:semiHidden/>
    <w:rsid w:val="00FB187D"/>
    <w:rPr>
      <w:rFonts w:ascii="Lucida Grande" w:hAnsi="Lucida Grande"/>
      <w:sz w:val="18"/>
      <w:szCs w:val="18"/>
    </w:rPr>
  </w:style>
  <w:style w:type="character" w:customStyle="1" w:styleId="BalloonTextChar">
    <w:name w:val="Balloon Text Char"/>
    <w:link w:val="BalloonText"/>
    <w:semiHidden/>
    <w:rsid w:val="00FB187D"/>
    <w:rPr>
      <w:rFonts w:ascii="Lucida Grande" w:hAnsi="Lucida Grande" w:cs="Times New Roman"/>
      <w:sz w:val="18"/>
      <w:szCs w:val="18"/>
      <w:lang w:val="en-US"/>
    </w:rPr>
  </w:style>
  <w:style w:type="paragraph" w:customStyle="1" w:styleId="H1">
    <w:name w:val="H1"/>
    <w:basedOn w:val="Normal"/>
    <w:autoRedefine/>
    <w:rsid w:val="0028354C"/>
    <w:pPr>
      <w:pBdr>
        <w:top w:val="single" w:sz="4" w:space="1" w:color="666699"/>
        <w:bottom w:val="single" w:sz="4" w:space="1" w:color="666699"/>
      </w:pBdr>
      <w:spacing w:before="120" w:after="240"/>
    </w:pPr>
    <w:rPr>
      <w:smallCaps/>
      <w:color w:val="003366"/>
      <w:sz w:val="28"/>
    </w:rPr>
  </w:style>
  <w:style w:type="paragraph" w:customStyle="1" w:styleId="H2">
    <w:name w:val="H2"/>
    <w:basedOn w:val="Normal"/>
    <w:autoRedefine/>
    <w:qFormat/>
    <w:rsid w:val="00382B67"/>
    <w:pPr>
      <w:spacing w:before="240" w:after="120"/>
      <w:ind w:left="360" w:hanging="360"/>
    </w:pPr>
    <w:rPr>
      <w:color w:val="984806"/>
      <w:sz w:val="22"/>
    </w:rPr>
  </w:style>
  <w:style w:type="paragraph" w:customStyle="1" w:styleId="H3">
    <w:name w:val="H3"/>
    <w:basedOn w:val="Normal"/>
    <w:autoRedefine/>
    <w:rsid w:val="0028354C"/>
    <w:pPr>
      <w:spacing w:before="240" w:after="120" w:line="276" w:lineRule="auto"/>
    </w:pPr>
    <w:rPr>
      <w:rFonts w:eastAsia="Calibri"/>
      <w:b/>
      <w:color w:val="993300"/>
      <w:sz w:val="22"/>
      <w:szCs w:val="22"/>
      <w:lang w:val="en-CA"/>
    </w:rPr>
  </w:style>
  <w:style w:type="paragraph" w:customStyle="1" w:styleId="TH1">
    <w:name w:val="TH1"/>
    <w:basedOn w:val="Normal"/>
    <w:rsid w:val="00FB187D"/>
    <w:pPr>
      <w:spacing w:before="200" w:after="200" w:line="276" w:lineRule="auto"/>
    </w:pPr>
    <w:rPr>
      <w:rFonts w:ascii="Calibri" w:eastAsia="Calibri" w:hAnsi="Calibri"/>
      <w:b/>
      <w:szCs w:val="16"/>
      <w:lang w:val="en-CA"/>
    </w:rPr>
  </w:style>
  <w:style w:type="paragraph" w:customStyle="1" w:styleId="H4">
    <w:name w:val="H4"/>
    <w:basedOn w:val="Normal"/>
    <w:rsid w:val="0028354C"/>
    <w:pPr>
      <w:spacing w:before="120" w:after="120"/>
    </w:pPr>
    <w:rPr>
      <w:b/>
      <w:caps/>
      <w:color w:val="003366"/>
      <w:spacing w:val="30"/>
    </w:rPr>
  </w:style>
  <w:style w:type="character" w:customStyle="1" w:styleId="Heading2Char">
    <w:name w:val="Heading 2 Char"/>
    <w:link w:val="Heading2"/>
    <w:uiPriority w:val="9"/>
    <w:rsid w:val="003D0B7A"/>
    <w:rPr>
      <w:b/>
      <w:bCs/>
      <w:iCs/>
      <w:smallCaps/>
      <w:sz w:val="24"/>
      <w:szCs w:val="24"/>
      <w:lang w:val="en-US" w:eastAsia="en-US"/>
    </w:rPr>
  </w:style>
  <w:style w:type="character" w:customStyle="1" w:styleId="Heading3Char">
    <w:name w:val="Heading 3 Char"/>
    <w:link w:val="Heading3"/>
    <w:uiPriority w:val="9"/>
    <w:rsid w:val="00382B67"/>
    <w:rPr>
      <w:rFonts w:ascii="Eras Medium ITC" w:eastAsia="Times New Roman" w:hAnsi="Eras Medium ITC" w:cs="Times New Roman"/>
      <w:b/>
      <w:bCs/>
      <w:color w:val="595959"/>
      <w:spacing w:val="20"/>
      <w:sz w:val="22"/>
      <w:szCs w:val="26"/>
      <w:lang w:val="en-US" w:eastAsia="en-US"/>
    </w:rPr>
  </w:style>
  <w:style w:type="paragraph" w:styleId="Header">
    <w:name w:val="header"/>
    <w:basedOn w:val="Normal"/>
    <w:link w:val="HeaderChar"/>
    <w:uiPriority w:val="99"/>
    <w:unhideWhenUsed/>
    <w:rsid w:val="00D300F5"/>
    <w:pPr>
      <w:tabs>
        <w:tab w:val="center" w:pos="4680"/>
        <w:tab w:val="right" w:pos="9360"/>
      </w:tabs>
      <w:spacing w:before="0" w:after="0"/>
    </w:pPr>
  </w:style>
  <w:style w:type="character" w:customStyle="1" w:styleId="HeaderChar">
    <w:name w:val="Header Char"/>
    <w:link w:val="Header"/>
    <w:uiPriority w:val="99"/>
    <w:rsid w:val="00D300F5"/>
    <w:rPr>
      <w:rFonts w:ascii="Verdana" w:hAnsi="Verdana"/>
      <w:szCs w:val="24"/>
      <w:lang w:val="en-US" w:eastAsia="en-US"/>
    </w:rPr>
  </w:style>
  <w:style w:type="paragraph" w:styleId="Footer">
    <w:name w:val="footer"/>
    <w:basedOn w:val="Normal"/>
    <w:link w:val="FooterChar"/>
    <w:uiPriority w:val="99"/>
    <w:unhideWhenUsed/>
    <w:rsid w:val="00D300F5"/>
    <w:pPr>
      <w:tabs>
        <w:tab w:val="center" w:pos="4680"/>
        <w:tab w:val="right" w:pos="9360"/>
      </w:tabs>
      <w:spacing w:before="0" w:after="0"/>
    </w:pPr>
  </w:style>
  <w:style w:type="character" w:customStyle="1" w:styleId="FooterChar">
    <w:name w:val="Footer Char"/>
    <w:link w:val="Footer"/>
    <w:uiPriority w:val="99"/>
    <w:rsid w:val="00D300F5"/>
    <w:rPr>
      <w:rFonts w:ascii="Verdana" w:hAnsi="Verdana"/>
      <w:szCs w:val="24"/>
      <w:lang w:val="en-US" w:eastAsia="en-US"/>
    </w:rPr>
  </w:style>
  <w:style w:type="table" w:styleId="TableGrid">
    <w:name w:val="Table Grid"/>
    <w:basedOn w:val="TableNormal"/>
    <w:uiPriority w:val="59"/>
    <w:rsid w:val="003F15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5A0B82"/>
    <w:rPr>
      <w:rFonts w:ascii="Calibri" w:hAnsi="Calibri"/>
      <w:sz w:val="22"/>
      <w:szCs w:val="22"/>
      <w:lang w:val="en-US" w:eastAsia="en-US"/>
    </w:rPr>
  </w:style>
  <w:style w:type="character" w:customStyle="1" w:styleId="NoSpacingChar">
    <w:name w:val="No Spacing Char"/>
    <w:link w:val="NoSpacing"/>
    <w:uiPriority w:val="1"/>
    <w:rsid w:val="005A0B82"/>
    <w:rPr>
      <w:rFonts w:ascii="Calibri" w:hAnsi="Calibri"/>
      <w:sz w:val="22"/>
      <w:szCs w:val="22"/>
      <w:lang w:val="en-US" w:eastAsia="en-US"/>
    </w:rPr>
  </w:style>
  <w:style w:type="paragraph" w:styleId="ListParagraph">
    <w:name w:val="List Paragraph"/>
    <w:basedOn w:val="Normal"/>
    <w:uiPriority w:val="34"/>
    <w:qFormat/>
    <w:rsid w:val="00E00B15"/>
    <w:pPr>
      <w:ind w:left="720"/>
      <w:contextualSpacing/>
    </w:pPr>
  </w:style>
  <w:style w:type="paragraph" w:styleId="NormalWeb">
    <w:name w:val="Normal (Web)"/>
    <w:basedOn w:val="Normal"/>
    <w:uiPriority w:val="99"/>
    <w:unhideWhenUsed/>
    <w:rsid w:val="005630EF"/>
    <w:pPr>
      <w:spacing w:before="100" w:beforeAutospacing="1" w:after="100" w:afterAutospacing="1"/>
    </w:pPr>
    <w:rPr>
      <w:rFonts w:ascii="Times New Roman" w:hAnsi="Times New Roman"/>
      <w:sz w:val="24"/>
      <w:lang w:val="en-CA" w:eastAsia="en-CA"/>
    </w:rPr>
  </w:style>
  <w:style w:type="character" w:styleId="Hyperlink">
    <w:name w:val="Hyperlink"/>
    <w:basedOn w:val="DefaultParagraphFont"/>
    <w:uiPriority w:val="99"/>
    <w:unhideWhenUsed/>
    <w:rsid w:val="004472B1"/>
    <w:rPr>
      <w:color w:val="0563C1" w:themeColor="hyperlink"/>
      <w:u w:val="single"/>
    </w:rPr>
  </w:style>
  <w:style w:type="character" w:styleId="UnresolvedMention">
    <w:name w:val="Unresolved Mention"/>
    <w:basedOn w:val="DefaultParagraphFont"/>
    <w:uiPriority w:val="99"/>
    <w:semiHidden/>
    <w:unhideWhenUsed/>
    <w:rsid w:val="004472B1"/>
    <w:rPr>
      <w:color w:val="605E5C"/>
      <w:shd w:val="clear" w:color="auto" w:fill="E1DFDD"/>
    </w:rPr>
  </w:style>
  <w:style w:type="character" w:styleId="FollowedHyperlink">
    <w:name w:val="FollowedHyperlink"/>
    <w:basedOn w:val="DefaultParagraphFont"/>
    <w:uiPriority w:val="99"/>
    <w:semiHidden/>
    <w:unhideWhenUsed/>
    <w:rsid w:val="004472B1"/>
    <w:rPr>
      <w:color w:val="954F72" w:themeColor="followedHyperlink"/>
      <w:u w:val="single"/>
    </w:rPr>
  </w:style>
  <w:style w:type="character" w:customStyle="1" w:styleId="apple-converted-space">
    <w:name w:val="apple-converted-space"/>
    <w:basedOn w:val="DefaultParagraphFont"/>
    <w:rsid w:val="007B7EC7"/>
  </w:style>
  <w:style w:type="character" w:customStyle="1" w:styleId="js-about-item-abstr">
    <w:name w:val="js-about-item-abstr"/>
    <w:basedOn w:val="DefaultParagraphFont"/>
    <w:rsid w:val="007B7EC7"/>
  </w:style>
  <w:style w:type="character" w:styleId="HTMLCite">
    <w:name w:val="HTML Cite"/>
    <w:basedOn w:val="DefaultParagraphFont"/>
    <w:uiPriority w:val="99"/>
    <w:semiHidden/>
    <w:unhideWhenUsed/>
    <w:rsid w:val="00E362C1"/>
    <w:rPr>
      <w:i/>
      <w:iCs/>
    </w:rPr>
  </w:style>
  <w:style w:type="character" w:styleId="Strong">
    <w:name w:val="Strong"/>
    <w:basedOn w:val="DefaultParagraphFont"/>
    <w:uiPriority w:val="22"/>
    <w:qFormat/>
    <w:rsid w:val="00101ACC"/>
    <w:rPr>
      <w:b/>
      <w:bCs/>
    </w:rPr>
  </w:style>
  <w:style w:type="character" w:customStyle="1" w:styleId="author">
    <w:name w:val="author"/>
    <w:basedOn w:val="DefaultParagraphFont"/>
    <w:rsid w:val="00694D20"/>
  </w:style>
  <w:style w:type="paragraph" w:styleId="TOCHeading">
    <w:name w:val="TOC Heading"/>
    <w:basedOn w:val="Heading1"/>
    <w:next w:val="Normal"/>
    <w:uiPriority w:val="39"/>
    <w:unhideWhenUsed/>
    <w:qFormat/>
    <w:rsid w:val="00455A84"/>
    <w:pPr>
      <w:keepNext/>
      <w:keepLines/>
      <w:pBdr>
        <w:top w:val="none" w:sz="0" w:space="0" w:color="auto"/>
        <w:bottom w:val="none" w:sz="0" w:space="0" w:color="auto"/>
      </w:pBdr>
      <w:spacing w:line="259" w:lineRule="auto"/>
      <w:outlineLvl w:val="9"/>
    </w:pPr>
    <w:rPr>
      <w:rFonts w:asciiTheme="majorHAnsi" w:eastAsiaTheme="majorEastAsia" w:hAnsiTheme="majorHAnsi" w:cstheme="majorBidi"/>
      <w:b w:val="0"/>
      <w:bCs w:val="0"/>
      <w:smallCaps w:val="0"/>
      <w:color w:val="2F5496" w:themeColor="accent1" w:themeShade="BF"/>
      <w:sz w:val="32"/>
    </w:rPr>
  </w:style>
  <w:style w:type="paragraph" w:styleId="TOC1">
    <w:name w:val="toc 1"/>
    <w:basedOn w:val="Normal"/>
    <w:next w:val="Normal"/>
    <w:autoRedefine/>
    <w:uiPriority w:val="39"/>
    <w:unhideWhenUsed/>
    <w:rsid w:val="00455A84"/>
    <w:pPr>
      <w:spacing w:after="100"/>
    </w:pPr>
  </w:style>
  <w:style w:type="character" w:customStyle="1" w:styleId="hubs-glossary-item">
    <w:name w:val="hubs-glossary-item"/>
    <w:basedOn w:val="DefaultParagraphFont"/>
    <w:rsid w:val="00B57200"/>
  </w:style>
  <w:style w:type="character" w:customStyle="1" w:styleId="o-tooltip">
    <w:name w:val="o-tooltip"/>
    <w:basedOn w:val="DefaultParagraphFont"/>
    <w:rsid w:val="00B57200"/>
  </w:style>
  <w:style w:type="character" w:customStyle="1" w:styleId="Heading5Char">
    <w:name w:val="Heading 5 Char"/>
    <w:basedOn w:val="DefaultParagraphFont"/>
    <w:link w:val="Heading5"/>
    <w:uiPriority w:val="9"/>
    <w:semiHidden/>
    <w:rsid w:val="00F20414"/>
    <w:rPr>
      <w:rFonts w:asciiTheme="majorHAnsi" w:eastAsiaTheme="majorEastAsia" w:hAnsiTheme="majorHAnsi" w:cstheme="majorBidi"/>
      <w:color w:val="2F5496" w:themeColor="accent1" w:themeShade="BF"/>
      <w:szCs w:val="24"/>
      <w:lang w:val="en-US" w:eastAsia="en-US"/>
    </w:rPr>
  </w:style>
  <w:style w:type="character" w:customStyle="1" w:styleId="articletitle">
    <w:name w:val="articletitle"/>
    <w:basedOn w:val="DefaultParagraphFont"/>
    <w:rsid w:val="00D27B83"/>
  </w:style>
  <w:style w:type="character" w:customStyle="1" w:styleId="pubyear">
    <w:name w:val="pubyear"/>
    <w:basedOn w:val="DefaultParagraphFont"/>
    <w:rsid w:val="00D27B83"/>
  </w:style>
  <w:style w:type="character" w:customStyle="1" w:styleId="vol">
    <w:name w:val="vol"/>
    <w:basedOn w:val="DefaultParagraphFont"/>
    <w:rsid w:val="00D27B83"/>
  </w:style>
  <w:style w:type="character" w:customStyle="1" w:styleId="pagefirst">
    <w:name w:val="pagefirst"/>
    <w:basedOn w:val="DefaultParagraphFont"/>
    <w:rsid w:val="00D27B83"/>
  </w:style>
  <w:style w:type="character" w:customStyle="1" w:styleId="pagelast">
    <w:name w:val="pagelast"/>
    <w:basedOn w:val="DefaultParagraphFont"/>
    <w:rsid w:val="00D27B83"/>
  </w:style>
  <w:style w:type="character" w:customStyle="1" w:styleId="element-citation">
    <w:name w:val="element-citation"/>
    <w:basedOn w:val="DefaultParagraphFont"/>
    <w:rsid w:val="00045B67"/>
  </w:style>
  <w:style w:type="character" w:customStyle="1" w:styleId="nowrap">
    <w:name w:val="nowrap"/>
    <w:basedOn w:val="DefaultParagraphFont"/>
    <w:rsid w:val="00045B67"/>
  </w:style>
  <w:style w:type="paragraph" w:styleId="EndnoteText">
    <w:name w:val="endnote text"/>
    <w:basedOn w:val="Normal"/>
    <w:link w:val="EndnoteTextChar"/>
    <w:uiPriority w:val="99"/>
    <w:semiHidden/>
    <w:unhideWhenUsed/>
    <w:rsid w:val="00DE6E8C"/>
    <w:pPr>
      <w:spacing w:before="0" w:after="0"/>
    </w:pPr>
    <w:rPr>
      <w:szCs w:val="20"/>
    </w:rPr>
  </w:style>
  <w:style w:type="character" w:customStyle="1" w:styleId="EndnoteTextChar">
    <w:name w:val="Endnote Text Char"/>
    <w:basedOn w:val="DefaultParagraphFont"/>
    <w:link w:val="EndnoteText"/>
    <w:uiPriority w:val="99"/>
    <w:semiHidden/>
    <w:rsid w:val="00DE6E8C"/>
    <w:rPr>
      <w:rFonts w:ascii="Verdana" w:hAnsi="Verdana"/>
      <w:lang w:val="en-US" w:eastAsia="en-US"/>
    </w:rPr>
  </w:style>
  <w:style w:type="character" w:styleId="EndnoteReference">
    <w:name w:val="endnote reference"/>
    <w:basedOn w:val="DefaultParagraphFont"/>
    <w:uiPriority w:val="99"/>
    <w:semiHidden/>
    <w:unhideWhenUsed/>
    <w:rsid w:val="00DE6E8C"/>
    <w:rPr>
      <w:vertAlign w:val="superscript"/>
    </w:rPr>
  </w:style>
  <w:style w:type="paragraph" w:styleId="Bibliography">
    <w:name w:val="Bibliography"/>
    <w:basedOn w:val="Normal"/>
    <w:next w:val="Normal"/>
    <w:uiPriority w:val="37"/>
    <w:unhideWhenUsed/>
    <w:rsid w:val="00DE6E8C"/>
    <w:pPr>
      <w:tabs>
        <w:tab w:val="left" w:pos="384"/>
      </w:tabs>
      <w:spacing w:after="0" w:line="480" w:lineRule="auto"/>
      <w:ind w:left="384" w:hanging="384"/>
    </w:pPr>
  </w:style>
  <w:style w:type="paragraph" w:customStyle="1" w:styleId="EndNoteBibliographyTitle">
    <w:name w:val="EndNote Bibliography Title"/>
    <w:basedOn w:val="Normal"/>
    <w:link w:val="EndNoteBibliographyTitleChar"/>
    <w:rsid w:val="00FA7377"/>
    <w:pPr>
      <w:spacing w:after="0"/>
      <w:jc w:val="center"/>
    </w:pPr>
    <w:rPr>
      <w:noProof/>
    </w:rPr>
  </w:style>
  <w:style w:type="character" w:customStyle="1" w:styleId="EndNoteBibliographyTitleChar">
    <w:name w:val="EndNote Bibliography Title Char"/>
    <w:basedOn w:val="DefaultParagraphFont"/>
    <w:link w:val="EndNoteBibliographyTitle"/>
    <w:rsid w:val="00FA7377"/>
    <w:rPr>
      <w:rFonts w:ascii="Verdana" w:hAnsi="Verdana"/>
      <w:noProof/>
      <w:szCs w:val="24"/>
      <w:lang w:val="en-US" w:eastAsia="en-US"/>
    </w:rPr>
  </w:style>
  <w:style w:type="paragraph" w:customStyle="1" w:styleId="EndNoteBibliography">
    <w:name w:val="EndNote Bibliography"/>
    <w:basedOn w:val="Normal"/>
    <w:link w:val="EndNoteBibliographyChar"/>
    <w:rsid w:val="00FA7377"/>
    <w:rPr>
      <w:noProof/>
    </w:rPr>
  </w:style>
  <w:style w:type="character" w:customStyle="1" w:styleId="EndNoteBibliographyChar">
    <w:name w:val="EndNote Bibliography Char"/>
    <w:basedOn w:val="DefaultParagraphFont"/>
    <w:link w:val="EndNoteBibliography"/>
    <w:rsid w:val="00FA7377"/>
    <w:rPr>
      <w:rFonts w:ascii="Verdana" w:hAnsi="Verdana"/>
      <w:noProof/>
      <w:szCs w:val="24"/>
      <w:lang w:val="en-US" w:eastAsia="en-US"/>
    </w:rPr>
  </w:style>
  <w:style w:type="character" w:styleId="Emphasis">
    <w:name w:val="Emphasis"/>
    <w:basedOn w:val="DefaultParagraphFont"/>
    <w:uiPriority w:val="20"/>
    <w:qFormat/>
    <w:rsid w:val="001779C3"/>
    <w:rPr>
      <w:i/>
      <w:iCs/>
    </w:rPr>
  </w:style>
  <w:style w:type="character" w:customStyle="1" w:styleId="mo">
    <w:name w:val="mo"/>
    <w:basedOn w:val="DefaultParagraphFont"/>
    <w:rsid w:val="00601EEF"/>
  </w:style>
  <w:style w:type="character" w:customStyle="1" w:styleId="mi">
    <w:name w:val="mi"/>
    <w:basedOn w:val="DefaultParagraphFont"/>
    <w:rsid w:val="00601EEF"/>
  </w:style>
  <w:style w:type="paragraph" w:styleId="TOC2">
    <w:name w:val="toc 2"/>
    <w:basedOn w:val="Normal"/>
    <w:next w:val="Normal"/>
    <w:autoRedefine/>
    <w:uiPriority w:val="39"/>
    <w:unhideWhenUsed/>
    <w:rsid w:val="000E7098"/>
    <w:pPr>
      <w:spacing w:after="100"/>
      <w:ind w:left="200"/>
    </w:pPr>
  </w:style>
  <w:style w:type="character" w:customStyle="1" w:styleId="field-content">
    <w:name w:val="field-content"/>
    <w:basedOn w:val="DefaultParagraphFont"/>
    <w:rsid w:val="00AD10EC"/>
  </w:style>
  <w:style w:type="paragraph" w:customStyle="1" w:styleId="blurb">
    <w:name w:val="blurb"/>
    <w:basedOn w:val="Normal"/>
    <w:rsid w:val="00AB52F1"/>
    <w:pPr>
      <w:spacing w:before="100" w:beforeAutospacing="1" w:after="100" w:afterAutospacing="1"/>
    </w:pPr>
    <w:rPr>
      <w:rFonts w:ascii="Times New Roman" w:hAnsi="Times New Roman"/>
      <w:sz w:val="24"/>
      <w:lang w:val="en-CA" w:eastAsia="en-CA"/>
    </w:rPr>
  </w:style>
  <w:style w:type="paragraph" w:styleId="TOC3">
    <w:name w:val="toc 3"/>
    <w:basedOn w:val="Normal"/>
    <w:next w:val="Normal"/>
    <w:autoRedefine/>
    <w:uiPriority w:val="39"/>
    <w:unhideWhenUsed/>
    <w:rsid w:val="00D536B0"/>
    <w:pPr>
      <w:spacing w:after="100"/>
      <w:ind w:left="400"/>
    </w:pPr>
  </w:style>
  <w:style w:type="paragraph" w:styleId="Caption">
    <w:name w:val="caption"/>
    <w:basedOn w:val="Normal"/>
    <w:next w:val="Normal"/>
    <w:uiPriority w:val="35"/>
    <w:unhideWhenUsed/>
    <w:qFormat/>
    <w:rsid w:val="00482A05"/>
    <w:pPr>
      <w:spacing w:before="0" w:after="200"/>
    </w:pPr>
    <w:rPr>
      <w:i/>
      <w:iCs/>
      <w:color w:val="44546A" w:themeColor="text2"/>
      <w:sz w:val="18"/>
      <w:szCs w:val="18"/>
    </w:rPr>
  </w:style>
  <w:style w:type="paragraph" w:styleId="Revision">
    <w:name w:val="Revision"/>
    <w:hidden/>
    <w:uiPriority w:val="99"/>
    <w:semiHidden/>
    <w:rsid w:val="000F45CD"/>
    <w:rPr>
      <w:rFonts w:ascii="Verdana" w:hAnsi="Verdana"/>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735">
      <w:bodyDiv w:val="1"/>
      <w:marLeft w:val="0"/>
      <w:marRight w:val="0"/>
      <w:marTop w:val="0"/>
      <w:marBottom w:val="0"/>
      <w:divBdr>
        <w:top w:val="none" w:sz="0" w:space="0" w:color="auto"/>
        <w:left w:val="none" w:sz="0" w:space="0" w:color="auto"/>
        <w:bottom w:val="none" w:sz="0" w:space="0" w:color="auto"/>
        <w:right w:val="none" w:sz="0" w:space="0" w:color="auto"/>
      </w:divBdr>
    </w:div>
    <w:div w:id="11150944">
      <w:bodyDiv w:val="1"/>
      <w:marLeft w:val="0"/>
      <w:marRight w:val="0"/>
      <w:marTop w:val="0"/>
      <w:marBottom w:val="0"/>
      <w:divBdr>
        <w:top w:val="none" w:sz="0" w:space="0" w:color="auto"/>
        <w:left w:val="none" w:sz="0" w:space="0" w:color="auto"/>
        <w:bottom w:val="none" w:sz="0" w:space="0" w:color="auto"/>
        <w:right w:val="none" w:sz="0" w:space="0" w:color="auto"/>
      </w:divBdr>
    </w:div>
    <w:div w:id="15232699">
      <w:bodyDiv w:val="1"/>
      <w:marLeft w:val="0"/>
      <w:marRight w:val="0"/>
      <w:marTop w:val="0"/>
      <w:marBottom w:val="0"/>
      <w:divBdr>
        <w:top w:val="none" w:sz="0" w:space="0" w:color="auto"/>
        <w:left w:val="none" w:sz="0" w:space="0" w:color="auto"/>
        <w:bottom w:val="none" w:sz="0" w:space="0" w:color="auto"/>
        <w:right w:val="none" w:sz="0" w:space="0" w:color="auto"/>
      </w:divBdr>
    </w:div>
    <w:div w:id="16515276">
      <w:bodyDiv w:val="1"/>
      <w:marLeft w:val="0"/>
      <w:marRight w:val="0"/>
      <w:marTop w:val="0"/>
      <w:marBottom w:val="0"/>
      <w:divBdr>
        <w:top w:val="none" w:sz="0" w:space="0" w:color="auto"/>
        <w:left w:val="none" w:sz="0" w:space="0" w:color="auto"/>
        <w:bottom w:val="none" w:sz="0" w:space="0" w:color="auto"/>
        <w:right w:val="none" w:sz="0" w:space="0" w:color="auto"/>
      </w:divBdr>
    </w:div>
    <w:div w:id="20084848">
      <w:bodyDiv w:val="1"/>
      <w:marLeft w:val="0"/>
      <w:marRight w:val="0"/>
      <w:marTop w:val="0"/>
      <w:marBottom w:val="0"/>
      <w:divBdr>
        <w:top w:val="none" w:sz="0" w:space="0" w:color="auto"/>
        <w:left w:val="none" w:sz="0" w:space="0" w:color="auto"/>
        <w:bottom w:val="none" w:sz="0" w:space="0" w:color="auto"/>
        <w:right w:val="none" w:sz="0" w:space="0" w:color="auto"/>
      </w:divBdr>
    </w:div>
    <w:div w:id="42600836">
      <w:bodyDiv w:val="1"/>
      <w:marLeft w:val="0"/>
      <w:marRight w:val="0"/>
      <w:marTop w:val="0"/>
      <w:marBottom w:val="0"/>
      <w:divBdr>
        <w:top w:val="none" w:sz="0" w:space="0" w:color="auto"/>
        <w:left w:val="none" w:sz="0" w:space="0" w:color="auto"/>
        <w:bottom w:val="none" w:sz="0" w:space="0" w:color="auto"/>
        <w:right w:val="none" w:sz="0" w:space="0" w:color="auto"/>
      </w:divBdr>
    </w:div>
    <w:div w:id="53820017">
      <w:bodyDiv w:val="1"/>
      <w:marLeft w:val="0"/>
      <w:marRight w:val="0"/>
      <w:marTop w:val="0"/>
      <w:marBottom w:val="0"/>
      <w:divBdr>
        <w:top w:val="none" w:sz="0" w:space="0" w:color="auto"/>
        <w:left w:val="none" w:sz="0" w:space="0" w:color="auto"/>
        <w:bottom w:val="none" w:sz="0" w:space="0" w:color="auto"/>
        <w:right w:val="none" w:sz="0" w:space="0" w:color="auto"/>
      </w:divBdr>
      <w:divsChild>
        <w:div w:id="1484814127">
          <w:marLeft w:val="0"/>
          <w:marRight w:val="0"/>
          <w:marTop w:val="0"/>
          <w:marBottom w:val="0"/>
          <w:divBdr>
            <w:top w:val="none" w:sz="0" w:space="0" w:color="auto"/>
            <w:left w:val="none" w:sz="0" w:space="0" w:color="auto"/>
            <w:bottom w:val="none" w:sz="0" w:space="0" w:color="auto"/>
            <w:right w:val="none" w:sz="0" w:space="0" w:color="auto"/>
          </w:divBdr>
        </w:div>
        <w:div w:id="1786726331">
          <w:marLeft w:val="0"/>
          <w:marRight w:val="0"/>
          <w:marTop w:val="0"/>
          <w:marBottom w:val="0"/>
          <w:divBdr>
            <w:top w:val="none" w:sz="0" w:space="0" w:color="auto"/>
            <w:left w:val="none" w:sz="0" w:space="0" w:color="auto"/>
            <w:bottom w:val="none" w:sz="0" w:space="0" w:color="auto"/>
            <w:right w:val="none" w:sz="0" w:space="0" w:color="auto"/>
          </w:divBdr>
        </w:div>
        <w:div w:id="1905723286">
          <w:marLeft w:val="0"/>
          <w:marRight w:val="0"/>
          <w:marTop w:val="0"/>
          <w:marBottom w:val="0"/>
          <w:divBdr>
            <w:top w:val="none" w:sz="0" w:space="0" w:color="auto"/>
            <w:left w:val="none" w:sz="0" w:space="0" w:color="auto"/>
            <w:bottom w:val="none" w:sz="0" w:space="0" w:color="auto"/>
            <w:right w:val="none" w:sz="0" w:space="0" w:color="auto"/>
          </w:divBdr>
        </w:div>
        <w:div w:id="458839184">
          <w:marLeft w:val="0"/>
          <w:marRight w:val="0"/>
          <w:marTop w:val="0"/>
          <w:marBottom w:val="0"/>
          <w:divBdr>
            <w:top w:val="none" w:sz="0" w:space="0" w:color="auto"/>
            <w:left w:val="none" w:sz="0" w:space="0" w:color="auto"/>
            <w:bottom w:val="none" w:sz="0" w:space="0" w:color="auto"/>
            <w:right w:val="none" w:sz="0" w:space="0" w:color="auto"/>
          </w:divBdr>
        </w:div>
        <w:div w:id="719324804">
          <w:marLeft w:val="0"/>
          <w:marRight w:val="0"/>
          <w:marTop w:val="0"/>
          <w:marBottom w:val="0"/>
          <w:divBdr>
            <w:top w:val="none" w:sz="0" w:space="0" w:color="auto"/>
            <w:left w:val="none" w:sz="0" w:space="0" w:color="auto"/>
            <w:bottom w:val="none" w:sz="0" w:space="0" w:color="auto"/>
            <w:right w:val="none" w:sz="0" w:space="0" w:color="auto"/>
          </w:divBdr>
        </w:div>
        <w:div w:id="2025280508">
          <w:marLeft w:val="0"/>
          <w:marRight w:val="0"/>
          <w:marTop w:val="0"/>
          <w:marBottom w:val="0"/>
          <w:divBdr>
            <w:top w:val="none" w:sz="0" w:space="0" w:color="auto"/>
            <w:left w:val="none" w:sz="0" w:space="0" w:color="auto"/>
            <w:bottom w:val="none" w:sz="0" w:space="0" w:color="auto"/>
            <w:right w:val="none" w:sz="0" w:space="0" w:color="auto"/>
          </w:divBdr>
        </w:div>
        <w:div w:id="410394039">
          <w:marLeft w:val="0"/>
          <w:marRight w:val="0"/>
          <w:marTop w:val="0"/>
          <w:marBottom w:val="0"/>
          <w:divBdr>
            <w:top w:val="none" w:sz="0" w:space="0" w:color="auto"/>
            <w:left w:val="none" w:sz="0" w:space="0" w:color="auto"/>
            <w:bottom w:val="none" w:sz="0" w:space="0" w:color="auto"/>
            <w:right w:val="none" w:sz="0" w:space="0" w:color="auto"/>
          </w:divBdr>
        </w:div>
        <w:div w:id="297224137">
          <w:marLeft w:val="0"/>
          <w:marRight w:val="0"/>
          <w:marTop w:val="0"/>
          <w:marBottom w:val="0"/>
          <w:divBdr>
            <w:top w:val="none" w:sz="0" w:space="0" w:color="auto"/>
            <w:left w:val="none" w:sz="0" w:space="0" w:color="auto"/>
            <w:bottom w:val="none" w:sz="0" w:space="0" w:color="auto"/>
            <w:right w:val="none" w:sz="0" w:space="0" w:color="auto"/>
          </w:divBdr>
        </w:div>
        <w:div w:id="97920260">
          <w:marLeft w:val="0"/>
          <w:marRight w:val="0"/>
          <w:marTop w:val="0"/>
          <w:marBottom w:val="0"/>
          <w:divBdr>
            <w:top w:val="none" w:sz="0" w:space="0" w:color="auto"/>
            <w:left w:val="none" w:sz="0" w:space="0" w:color="auto"/>
            <w:bottom w:val="none" w:sz="0" w:space="0" w:color="auto"/>
            <w:right w:val="none" w:sz="0" w:space="0" w:color="auto"/>
          </w:divBdr>
        </w:div>
        <w:div w:id="341662198">
          <w:marLeft w:val="0"/>
          <w:marRight w:val="0"/>
          <w:marTop w:val="0"/>
          <w:marBottom w:val="0"/>
          <w:divBdr>
            <w:top w:val="none" w:sz="0" w:space="0" w:color="auto"/>
            <w:left w:val="none" w:sz="0" w:space="0" w:color="auto"/>
            <w:bottom w:val="none" w:sz="0" w:space="0" w:color="auto"/>
            <w:right w:val="none" w:sz="0" w:space="0" w:color="auto"/>
          </w:divBdr>
        </w:div>
        <w:div w:id="1639725965">
          <w:marLeft w:val="0"/>
          <w:marRight w:val="0"/>
          <w:marTop w:val="0"/>
          <w:marBottom w:val="0"/>
          <w:divBdr>
            <w:top w:val="none" w:sz="0" w:space="0" w:color="auto"/>
            <w:left w:val="none" w:sz="0" w:space="0" w:color="auto"/>
            <w:bottom w:val="none" w:sz="0" w:space="0" w:color="auto"/>
            <w:right w:val="none" w:sz="0" w:space="0" w:color="auto"/>
          </w:divBdr>
        </w:div>
        <w:div w:id="550726314">
          <w:marLeft w:val="0"/>
          <w:marRight w:val="0"/>
          <w:marTop w:val="0"/>
          <w:marBottom w:val="0"/>
          <w:divBdr>
            <w:top w:val="none" w:sz="0" w:space="0" w:color="auto"/>
            <w:left w:val="none" w:sz="0" w:space="0" w:color="auto"/>
            <w:bottom w:val="none" w:sz="0" w:space="0" w:color="auto"/>
            <w:right w:val="none" w:sz="0" w:space="0" w:color="auto"/>
          </w:divBdr>
        </w:div>
        <w:div w:id="470949673">
          <w:marLeft w:val="0"/>
          <w:marRight w:val="0"/>
          <w:marTop w:val="0"/>
          <w:marBottom w:val="0"/>
          <w:divBdr>
            <w:top w:val="none" w:sz="0" w:space="0" w:color="auto"/>
            <w:left w:val="none" w:sz="0" w:space="0" w:color="auto"/>
            <w:bottom w:val="none" w:sz="0" w:space="0" w:color="auto"/>
            <w:right w:val="none" w:sz="0" w:space="0" w:color="auto"/>
          </w:divBdr>
        </w:div>
      </w:divsChild>
    </w:div>
    <w:div w:id="70347000">
      <w:bodyDiv w:val="1"/>
      <w:marLeft w:val="0"/>
      <w:marRight w:val="0"/>
      <w:marTop w:val="0"/>
      <w:marBottom w:val="0"/>
      <w:divBdr>
        <w:top w:val="none" w:sz="0" w:space="0" w:color="auto"/>
        <w:left w:val="none" w:sz="0" w:space="0" w:color="auto"/>
        <w:bottom w:val="none" w:sz="0" w:space="0" w:color="auto"/>
        <w:right w:val="none" w:sz="0" w:space="0" w:color="auto"/>
      </w:divBdr>
    </w:div>
    <w:div w:id="99420127">
      <w:bodyDiv w:val="1"/>
      <w:marLeft w:val="0"/>
      <w:marRight w:val="0"/>
      <w:marTop w:val="0"/>
      <w:marBottom w:val="0"/>
      <w:divBdr>
        <w:top w:val="none" w:sz="0" w:space="0" w:color="auto"/>
        <w:left w:val="none" w:sz="0" w:space="0" w:color="auto"/>
        <w:bottom w:val="none" w:sz="0" w:space="0" w:color="auto"/>
        <w:right w:val="none" w:sz="0" w:space="0" w:color="auto"/>
      </w:divBdr>
      <w:divsChild>
        <w:div w:id="1189222734">
          <w:marLeft w:val="0"/>
          <w:marRight w:val="0"/>
          <w:marTop w:val="0"/>
          <w:marBottom w:val="0"/>
          <w:divBdr>
            <w:top w:val="none" w:sz="0" w:space="0" w:color="auto"/>
            <w:left w:val="none" w:sz="0" w:space="0" w:color="auto"/>
            <w:bottom w:val="none" w:sz="0" w:space="0" w:color="auto"/>
            <w:right w:val="none" w:sz="0" w:space="0" w:color="auto"/>
          </w:divBdr>
        </w:div>
        <w:div w:id="1315987397">
          <w:marLeft w:val="0"/>
          <w:marRight w:val="0"/>
          <w:marTop w:val="0"/>
          <w:marBottom w:val="0"/>
          <w:divBdr>
            <w:top w:val="none" w:sz="0" w:space="0" w:color="auto"/>
            <w:left w:val="none" w:sz="0" w:space="0" w:color="auto"/>
            <w:bottom w:val="none" w:sz="0" w:space="0" w:color="auto"/>
            <w:right w:val="none" w:sz="0" w:space="0" w:color="auto"/>
          </w:divBdr>
        </w:div>
        <w:div w:id="983849474">
          <w:marLeft w:val="0"/>
          <w:marRight w:val="0"/>
          <w:marTop w:val="0"/>
          <w:marBottom w:val="0"/>
          <w:divBdr>
            <w:top w:val="none" w:sz="0" w:space="0" w:color="auto"/>
            <w:left w:val="none" w:sz="0" w:space="0" w:color="auto"/>
            <w:bottom w:val="none" w:sz="0" w:space="0" w:color="auto"/>
            <w:right w:val="none" w:sz="0" w:space="0" w:color="auto"/>
          </w:divBdr>
        </w:div>
        <w:div w:id="403264416">
          <w:marLeft w:val="0"/>
          <w:marRight w:val="0"/>
          <w:marTop w:val="0"/>
          <w:marBottom w:val="0"/>
          <w:divBdr>
            <w:top w:val="none" w:sz="0" w:space="0" w:color="auto"/>
            <w:left w:val="none" w:sz="0" w:space="0" w:color="auto"/>
            <w:bottom w:val="none" w:sz="0" w:space="0" w:color="auto"/>
            <w:right w:val="none" w:sz="0" w:space="0" w:color="auto"/>
          </w:divBdr>
        </w:div>
        <w:div w:id="937755314">
          <w:marLeft w:val="0"/>
          <w:marRight w:val="0"/>
          <w:marTop w:val="0"/>
          <w:marBottom w:val="0"/>
          <w:divBdr>
            <w:top w:val="none" w:sz="0" w:space="0" w:color="auto"/>
            <w:left w:val="none" w:sz="0" w:space="0" w:color="auto"/>
            <w:bottom w:val="none" w:sz="0" w:space="0" w:color="auto"/>
            <w:right w:val="none" w:sz="0" w:space="0" w:color="auto"/>
          </w:divBdr>
        </w:div>
        <w:div w:id="1576821520">
          <w:marLeft w:val="0"/>
          <w:marRight w:val="0"/>
          <w:marTop w:val="0"/>
          <w:marBottom w:val="0"/>
          <w:divBdr>
            <w:top w:val="none" w:sz="0" w:space="0" w:color="auto"/>
            <w:left w:val="none" w:sz="0" w:space="0" w:color="auto"/>
            <w:bottom w:val="none" w:sz="0" w:space="0" w:color="auto"/>
            <w:right w:val="none" w:sz="0" w:space="0" w:color="auto"/>
          </w:divBdr>
        </w:div>
      </w:divsChild>
    </w:div>
    <w:div w:id="148793993">
      <w:bodyDiv w:val="1"/>
      <w:marLeft w:val="0"/>
      <w:marRight w:val="0"/>
      <w:marTop w:val="0"/>
      <w:marBottom w:val="0"/>
      <w:divBdr>
        <w:top w:val="none" w:sz="0" w:space="0" w:color="auto"/>
        <w:left w:val="none" w:sz="0" w:space="0" w:color="auto"/>
        <w:bottom w:val="none" w:sz="0" w:space="0" w:color="auto"/>
        <w:right w:val="none" w:sz="0" w:space="0" w:color="auto"/>
      </w:divBdr>
    </w:div>
    <w:div w:id="160901568">
      <w:bodyDiv w:val="1"/>
      <w:marLeft w:val="0"/>
      <w:marRight w:val="0"/>
      <w:marTop w:val="0"/>
      <w:marBottom w:val="0"/>
      <w:divBdr>
        <w:top w:val="none" w:sz="0" w:space="0" w:color="auto"/>
        <w:left w:val="none" w:sz="0" w:space="0" w:color="auto"/>
        <w:bottom w:val="none" w:sz="0" w:space="0" w:color="auto"/>
        <w:right w:val="none" w:sz="0" w:space="0" w:color="auto"/>
      </w:divBdr>
    </w:div>
    <w:div w:id="165484127">
      <w:bodyDiv w:val="1"/>
      <w:marLeft w:val="0"/>
      <w:marRight w:val="0"/>
      <w:marTop w:val="0"/>
      <w:marBottom w:val="0"/>
      <w:divBdr>
        <w:top w:val="none" w:sz="0" w:space="0" w:color="auto"/>
        <w:left w:val="none" w:sz="0" w:space="0" w:color="auto"/>
        <w:bottom w:val="none" w:sz="0" w:space="0" w:color="auto"/>
        <w:right w:val="none" w:sz="0" w:space="0" w:color="auto"/>
      </w:divBdr>
    </w:div>
    <w:div w:id="183515350">
      <w:bodyDiv w:val="1"/>
      <w:marLeft w:val="0"/>
      <w:marRight w:val="0"/>
      <w:marTop w:val="0"/>
      <w:marBottom w:val="0"/>
      <w:divBdr>
        <w:top w:val="none" w:sz="0" w:space="0" w:color="auto"/>
        <w:left w:val="none" w:sz="0" w:space="0" w:color="auto"/>
        <w:bottom w:val="none" w:sz="0" w:space="0" w:color="auto"/>
        <w:right w:val="none" w:sz="0" w:space="0" w:color="auto"/>
      </w:divBdr>
    </w:div>
    <w:div w:id="186337348">
      <w:bodyDiv w:val="1"/>
      <w:marLeft w:val="0"/>
      <w:marRight w:val="0"/>
      <w:marTop w:val="0"/>
      <w:marBottom w:val="0"/>
      <w:divBdr>
        <w:top w:val="none" w:sz="0" w:space="0" w:color="auto"/>
        <w:left w:val="none" w:sz="0" w:space="0" w:color="auto"/>
        <w:bottom w:val="none" w:sz="0" w:space="0" w:color="auto"/>
        <w:right w:val="none" w:sz="0" w:space="0" w:color="auto"/>
      </w:divBdr>
    </w:div>
    <w:div w:id="203099529">
      <w:bodyDiv w:val="1"/>
      <w:marLeft w:val="0"/>
      <w:marRight w:val="0"/>
      <w:marTop w:val="0"/>
      <w:marBottom w:val="0"/>
      <w:divBdr>
        <w:top w:val="none" w:sz="0" w:space="0" w:color="auto"/>
        <w:left w:val="none" w:sz="0" w:space="0" w:color="auto"/>
        <w:bottom w:val="none" w:sz="0" w:space="0" w:color="auto"/>
        <w:right w:val="none" w:sz="0" w:space="0" w:color="auto"/>
      </w:divBdr>
    </w:div>
    <w:div w:id="205264581">
      <w:bodyDiv w:val="1"/>
      <w:marLeft w:val="0"/>
      <w:marRight w:val="0"/>
      <w:marTop w:val="0"/>
      <w:marBottom w:val="0"/>
      <w:divBdr>
        <w:top w:val="none" w:sz="0" w:space="0" w:color="auto"/>
        <w:left w:val="none" w:sz="0" w:space="0" w:color="auto"/>
        <w:bottom w:val="none" w:sz="0" w:space="0" w:color="auto"/>
        <w:right w:val="none" w:sz="0" w:space="0" w:color="auto"/>
      </w:divBdr>
    </w:div>
    <w:div w:id="209653596">
      <w:bodyDiv w:val="1"/>
      <w:marLeft w:val="0"/>
      <w:marRight w:val="0"/>
      <w:marTop w:val="0"/>
      <w:marBottom w:val="0"/>
      <w:divBdr>
        <w:top w:val="none" w:sz="0" w:space="0" w:color="auto"/>
        <w:left w:val="none" w:sz="0" w:space="0" w:color="auto"/>
        <w:bottom w:val="none" w:sz="0" w:space="0" w:color="auto"/>
        <w:right w:val="none" w:sz="0" w:space="0" w:color="auto"/>
      </w:divBdr>
    </w:div>
    <w:div w:id="241262276">
      <w:bodyDiv w:val="1"/>
      <w:marLeft w:val="0"/>
      <w:marRight w:val="0"/>
      <w:marTop w:val="0"/>
      <w:marBottom w:val="0"/>
      <w:divBdr>
        <w:top w:val="none" w:sz="0" w:space="0" w:color="auto"/>
        <w:left w:val="none" w:sz="0" w:space="0" w:color="auto"/>
        <w:bottom w:val="none" w:sz="0" w:space="0" w:color="auto"/>
        <w:right w:val="none" w:sz="0" w:space="0" w:color="auto"/>
      </w:divBdr>
    </w:div>
    <w:div w:id="253831580">
      <w:bodyDiv w:val="1"/>
      <w:marLeft w:val="0"/>
      <w:marRight w:val="0"/>
      <w:marTop w:val="0"/>
      <w:marBottom w:val="0"/>
      <w:divBdr>
        <w:top w:val="none" w:sz="0" w:space="0" w:color="auto"/>
        <w:left w:val="none" w:sz="0" w:space="0" w:color="auto"/>
        <w:bottom w:val="none" w:sz="0" w:space="0" w:color="auto"/>
        <w:right w:val="none" w:sz="0" w:space="0" w:color="auto"/>
      </w:divBdr>
    </w:div>
    <w:div w:id="269049413">
      <w:bodyDiv w:val="1"/>
      <w:marLeft w:val="0"/>
      <w:marRight w:val="0"/>
      <w:marTop w:val="0"/>
      <w:marBottom w:val="0"/>
      <w:divBdr>
        <w:top w:val="none" w:sz="0" w:space="0" w:color="auto"/>
        <w:left w:val="none" w:sz="0" w:space="0" w:color="auto"/>
        <w:bottom w:val="none" w:sz="0" w:space="0" w:color="auto"/>
        <w:right w:val="none" w:sz="0" w:space="0" w:color="auto"/>
      </w:divBdr>
      <w:divsChild>
        <w:div w:id="313069766">
          <w:marLeft w:val="0"/>
          <w:marRight w:val="0"/>
          <w:marTop w:val="0"/>
          <w:marBottom w:val="0"/>
          <w:divBdr>
            <w:top w:val="none" w:sz="0" w:space="0" w:color="auto"/>
            <w:left w:val="none" w:sz="0" w:space="0" w:color="auto"/>
            <w:bottom w:val="none" w:sz="0" w:space="0" w:color="auto"/>
            <w:right w:val="none" w:sz="0" w:space="0" w:color="auto"/>
          </w:divBdr>
        </w:div>
      </w:divsChild>
    </w:div>
    <w:div w:id="270206897">
      <w:bodyDiv w:val="1"/>
      <w:marLeft w:val="0"/>
      <w:marRight w:val="0"/>
      <w:marTop w:val="0"/>
      <w:marBottom w:val="0"/>
      <w:divBdr>
        <w:top w:val="none" w:sz="0" w:space="0" w:color="auto"/>
        <w:left w:val="none" w:sz="0" w:space="0" w:color="auto"/>
        <w:bottom w:val="none" w:sz="0" w:space="0" w:color="auto"/>
        <w:right w:val="none" w:sz="0" w:space="0" w:color="auto"/>
      </w:divBdr>
    </w:div>
    <w:div w:id="276957624">
      <w:bodyDiv w:val="1"/>
      <w:marLeft w:val="0"/>
      <w:marRight w:val="0"/>
      <w:marTop w:val="0"/>
      <w:marBottom w:val="0"/>
      <w:divBdr>
        <w:top w:val="none" w:sz="0" w:space="0" w:color="auto"/>
        <w:left w:val="none" w:sz="0" w:space="0" w:color="auto"/>
        <w:bottom w:val="none" w:sz="0" w:space="0" w:color="auto"/>
        <w:right w:val="none" w:sz="0" w:space="0" w:color="auto"/>
      </w:divBdr>
    </w:div>
    <w:div w:id="280574192">
      <w:bodyDiv w:val="1"/>
      <w:marLeft w:val="0"/>
      <w:marRight w:val="0"/>
      <w:marTop w:val="0"/>
      <w:marBottom w:val="0"/>
      <w:divBdr>
        <w:top w:val="none" w:sz="0" w:space="0" w:color="auto"/>
        <w:left w:val="none" w:sz="0" w:space="0" w:color="auto"/>
        <w:bottom w:val="none" w:sz="0" w:space="0" w:color="auto"/>
        <w:right w:val="none" w:sz="0" w:space="0" w:color="auto"/>
      </w:divBdr>
      <w:divsChild>
        <w:div w:id="647049780">
          <w:marLeft w:val="0"/>
          <w:marRight w:val="0"/>
          <w:marTop w:val="0"/>
          <w:marBottom w:val="0"/>
          <w:divBdr>
            <w:top w:val="none" w:sz="0" w:space="0" w:color="auto"/>
            <w:left w:val="none" w:sz="0" w:space="0" w:color="auto"/>
            <w:bottom w:val="none" w:sz="0" w:space="0" w:color="auto"/>
            <w:right w:val="none" w:sz="0" w:space="0" w:color="auto"/>
          </w:divBdr>
        </w:div>
      </w:divsChild>
    </w:div>
    <w:div w:id="281229260">
      <w:bodyDiv w:val="1"/>
      <w:marLeft w:val="0"/>
      <w:marRight w:val="0"/>
      <w:marTop w:val="0"/>
      <w:marBottom w:val="0"/>
      <w:divBdr>
        <w:top w:val="none" w:sz="0" w:space="0" w:color="auto"/>
        <w:left w:val="none" w:sz="0" w:space="0" w:color="auto"/>
        <w:bottom w:val="none" w:sz="0" w:space="0" w:color="auto"/>
        <w:right w:val="none" w:sz="0" w:space="0" w:color="auto"/>
      </w:divBdr>
    </w:div>
    <w:div w:id="284313075">
      <w:bodyDiv w:val="1"/>
      <w:marLeft w:val="0"/>
      <w:marRight w:val="0"/>
      <w:marTop w:val="0"/>
      <w:marBottom w:val="0"/>
      <w:divBdr>
        <w:top w:val="none" w:sz="0" w:space="0" w:color="auto"/>
        <w:left w:val="none" w:sz="0" w:space="0" w:color="auto"/>
        <w:bottom w:val="none" w:sz="0" w:space="0" w:color="auto"/>
        <w:right w:val="none" w:sz="0" w:space="0" w:color="auto"/>
      </w:divBdr>
    </w:div>
    <w:div w:id="295913093">
      <w:bodyDiv w:val="1"/>
      <w:marLeft w:val="0"/>
      <w:marRight w:val="0"/>
      <w:marTop w:val="0"/>
      <w:marBottom w:val="0"/>
      <w:divBdr>
        <w:top w:val="none" w:sz="0" w:space="0" w:color="auto"/>
        <w:left w:val="none" w:sz="0" w:space="0" w:color="auto"/>
        <w:bottom w:val="none" w:sz="0" w:space="0" w:color="auto"/>
        <w:right w:val="none" w:sz="0" w:space="0" w:color="auto"/>
      </w:divBdr>
    </w:div>
    <w:div w:id="301273527">
      <w:bodyDiv w:val="1"/>
      <w:marLeft w:val="0"/>
      <w:marRight w:val="0"/>
      <w:marTop w:val="0"/>
      <w:marBottom w:val="0"/>
      <w:divBdr>
        <w:top w:val="none" w:sz="0" w:space="0" w:color="auto"/>
        <w:left w:val="none" w:sz="0" w:space="0" w:color="auto"/>
        <w:bottom w:val="none" w:sz="0" w:space="0" w:color="auto"/>
        <w:right w:val="none" w:sz="0" w:space="0" w:color="auto"/>
      </w:divBdr>
    </w:div>
    <w:div w:id="333845446">
      <w:bodyDiv w:val="1"/>
      <w:marLeft w:val="0"/>
      <w:marRight w:val="0"/>
      <w:marTop w:val="0"/>
      <w:marBottom w:val="0"/>
      <w:divBdr>
        <w:top w:val="none" w:sz="0" w:space="0" w:color="auto"/>
        <w:left w:val="none" w:sz="0" w:space="0" w:color="auto"/>
        <w:bottom w:val="none" w:sz="0" w:space="0" w:color="auto"/>
        <w:right w:val="none" w:sz="0" w:space="0" w:color="auto"/>
      </w:divBdr>
    </w:div>
    <w:div w:id="349726978">
      <w:bodyDiv w:val="1"/>
      <w:marLeft w:val="0"/>
      <w:marRight w:val="0"/>
      <w:marTop w:val="0"/>
      <w:marBottom w:val="0"/>
      <w:divBdr>
        <w:top w:val="none" w:sz="0" w:space="0" w:color="auto"/>
        <w:left w:val="none" w:sz="0" w:space="0" w:color="auto"/>
        <w:bottom w:val="none" w:sz="0" w:space="0" w:color="auto"/>
        <w:right w:val="none" w:sz="0" w:space="0" w:color="auto"/>
      </w:divBdr>
    </w:div>
    <w:div w:id="377510482">
      <w:bodyDiv w:val="1"/>
      <w:marLeft w:val="0"/>
      <w:marRight w:val="0"/>
      <w:marTop w:val="0"/>
      <w:marBottom w:val="0"/>
      <w:divBdr>
        <w:top w:val="none" w:sz="0" w:space="0" w:color="auto"/>
        <w:left w:val="none" w:sz="0" w:space="0" w:color="auto"/>
        <w:bottom w:val="none" w:sz="0" w:space="0" w:color="auto"/>
        <w:right w:val="none" w:sz="0" w:space="0" w:color="auto"/>
      </w:divBdr>
    </w:div>
    <w:div w:id="388767152">
      <w:bodyDiv w:val="1"/>
      <w:marLeft w:val="0"/>
      <w:marRight w:val="0"/>
      <w:marTop w:val="0"/>
      <w:marBottom w:val="0"/>
      <w:divBdr>
        <w:top w:val="none" w:sz="0" w:space="0" w:color="auto"/>
        <w:left w:val="none" w:sz="0" w:space="0" w:color="auto"/>
        <w:bottom w:val="none" w:sz="0" w:space="0" w:color="auto"/>
        <w:right w:val="none" w:sz="0" w:space="0" w:color="auto"/>
      </w:divBdr>
    </w:div>
    <w:div w:id="411123557">
      <w:bodyDiv w:val="1"/>
      <w:marLeft w:val="0"/>
      <w:marRight w:val="0"/>
      <w:marTop w:val="0"/>
      <w:marBottom w:val="0"/>
      <w:divBdr>
        <w:top w:val="none" w:sz="0" w:space="0" w:color="auto"/>
        <w:left w:val="none" w:sz="0" w:space="0" w:color="auto"/>
        <w:bottom w:val="none" w:sz="0" w:space="0" w:color="auto"/>
        <w:right w:val="none" w:sz="0" w:space="0" w:color="auto"/>
      </w:divBdr>
    </w:div>
    <w:div w:id="431977441">
      <w:bodyDiv w:val="1"/>
      <w:marLeft w:val="0"/>
      <w:marRight w:val="0"/>
      <w:marTop w:val="0"/>
      <w:marBottom w:val="0"/>
      <w:divBdr>
        <w:top w:val="none" w:sz="0" w:space="0" w:color="auto"/>
        <w:left w:val="none" w:sz="0" w:space="0" w:color="auto"/>
        <w:bottom w:val="none" w:sz="0" w:space="0" w:color="auto"/>
        <w:right w:val="none" w:sz="0" w:space="0" w:color="auto"/>
      </w:divBdr>
    </w:div>
    <w:div w:id="477846782">
      <w:bodyDiv w:val="1"/>
      <w:marLeft w:val="0"/>
      <w:marRight w:val="0"/>
      <w:marTop w:val="0"/>
      <w:marBottom w:val="0"/>
      <w:divBdr>
        <w:top w:val="none" w:sz="0" w:space="0" w:color="auto"/>
        <w:left w:val="none" w:sz="0" w:space="0" w:color="auto"/>
        <w:bottom w:val="none" w:sz="0" w:space="0" w:color="auto"/>
        <w:right w:val="none" w:sz="0" w:space="0" w:color="auto"/>
      </w:divBdr>
    </w:div>
    <w:div w:id="481317889">
      <w:bodyDiv w:val="1"/>
      <w:marLeft w:val="0"/>
      <w:marRight w:val="0"/>
      <w:marTop w:val="0"/>
      <w:marBottom w:val="0"/>
      <w:divBdr>
        <w:top w:val="none" w:sz="0" w:space="0" w:color="auto"/>
        <w:left w:val="none" w:sz="0" w:space="0" w:color="auto"/>
        <w:bottom w:val="none" w:sz="0" w:space="0" w:color="auto"/>
        <w:right w:val="none" w:sz="0" w:space="0" w:color="auto"/>
      </w:divBdr>
    </w:div>
    <w:div w:id="483469757">
      <w:bodyDiv w:val="1"/>
      <w:marLeft w:val="0"/>
      <w:marRight w:val="0"/>
      <w:marTop w:val="0"/>
      <w:marBottom w:val="0"/>
      <w:divBdr>
        <w:top w:val="none" w:sz="0" w:space="0" w:color="auto"/>
        <w:left w:val="none" w:sz="0" w:space="0" w:color="auto"/>
        <w:bottom w:val="none" w:sz="0" w:space="0" w:color="auto"/>
        <w:right w:val="none" w:sz="0" w:space="0" w:color="auto"/>
      </w:divBdr>
      <w:divsChild>
        <w:div w:id="706566888">
          <w:marLeft w:val="0"/>
          <w:marRight w:val="0"/>
          <w:marTop w:val="0"/>
          <w:marBottom w:val="0"/>
          <w:divBdr>
            <w:top w:val="none" w:sz="0" w:space="0" w:color="auto"/>
            <w:left w:val="none" w:sz="0" w:space="0" w:color="auto"/>
            <w:bottom w:val="none" w:sz="0" w:space="0" w:color="auto"/>
            <w:right w:val="none" w:sz="0" w:space="0" w:color="auto"/>
          </w:divBdr>
        </w:div>
      </w:divsChild>
    </w:div>
    <w:div w:id="510684582">
      <w:bodyDiv w:val="1"/>
      <w:marLeft w:val="0"/>
      <w:marRight w:val="0"/>
      <w:marTop w:val="0"/>
      <w:marBottom w:val="0"/>
      <w:divBdr>
        <w:top w:val="none" w:sz="0" w:space="0" w:color="auto"/>
        <w:left w:val="none" w:sz="0" w:space="0" w:color="auto"/>
        <w:bottom w:val="none" w:sz="0" w:space="0" w:color="auto"/>
        <w:right w:val="none" w:sz="0" w:space="0" w:color="auto"/>
      </w:divBdr>
    </w:div>
    <w:div w:id="515269068">
      <w:bodyDiv w:val="1"/>
      <w:marLeft w:val="0"/>
      <w:marRight w:val="0"/>
      <w:marTop w:val="0"/>
      <w:marBottom w:val="0"/>
      <w:divBdr>
        <w:top w:val="none" w:sz="0" w:space="0" w:color="auto"/>
        <w:left w:val="none" w:sz="0" w:space="0" w:color="auto"/>
        <w:bottom w:val="none" w:sz="0" w:space="0" w:color="auto"/>
        <w:right w:val="none" w:sz="0" w:space="0" w:color="auto"/>
      </w:divBdr>
    </w:div>
    <w:div w:id="517624849">
      <w:bodyDiv w:val="1"/>
      <w:marLeft w:val="0"/>
      <w:marRight w:val="0"/>
      <w:marTop w:val="0"/>
      <w:marBottom w:val="0"/>
      <w:divBdr>
        <w:top w:val="none" w:sz="0" w:space="0" w:color="auto"/>
        <w:left w:val="none" w:sz="0" w:space="0" w:color="auto"/>
        <w:bottom w:val="none" w:sz="0" w:space="0" w:color="auto"/>
        <w:right w:val="none" w:sz="0" w:space="0" w:color="auto"/>
      </w:divBdr>
    </w:div>
    <w:div w:id="525677124">
      <w:bodyDiv w:val="1"/>
      <w:marLeft w:val="0"/>
      <w:marRight w:val="0"/>
      <w:marTop w:val="0"/>
      <w:marBottom w:val="0"/>
      <w:divBdr>
        <w:top w:val="none" w:sz="0" w:space="0" w:color="auto"/>
        <w:left w:val="none" w:sz="0" w:space="0" w:color="auto"/>
        <w:bottom w:val="none" w:sz="0" w:space="0" w:color="auto"/>
        <w:right w:val="none" w:sz="0" w:space="0" w:color="auto"/>
      </w:divBdr>
    </w:div>
    <w:div w:id="540748153">
      <w:bodyDiv w:val="1"/>
      <w:marLeft w:val="0"/>
      <w:marRight w:val="0"/>
      <w:marTop w:val="0"/>
      <w:marBottom w:val="0"/>
      <w:divBdr>
        <w:top w:val="none" w:sz="0" w:space="0" w:color="auto"/>
        <w:left w:val="none" w:sz="0" w:space="0" w:color="auto"/>
        <w:bottom w:val="none" w:sz="0" w:space="0" w:color="auto"/>
        <w:right w:val="none" w:sz="0" w:space="0" w:color="auto"/>
      </w:divBdr>
    </w:div>
    <w:div w:id="544832223">
      <w:bodyDiv w:val="1"/>
      <w:marLeft w:val="0"/>
      <w:marRight w:val="0"/>
      <w:marTop w:val="0"/>
      <w:marBottom w:val="0"/>
      <w:divBdr>
        <w:top w:val="none" w:sz="0" w:space="0" w:color="auto"/>
        <w:left w:val="none" w:sz="0" w:space="0" w:color="auto"/>
        <w:bottom w:val="none" w:sz="0" w:space="0" w:color="auto"/>
        <w:right w:val="none" w:sz="0" w:space="0" w:color="auto"/>
      </w:divBdr>
    </w:div>
    <w:div w:id="560605773">
      <w:bodyDiv w:val="1"/>
      <w:marLeft w:val="0"/>
      <w:marRight w:val="0"/>
      <w:marTop w:val="0"/>
      <w:marBottom w:val="0"/>
      <w:divBdr>
        <w:top w:val="none" w:sz="0" w:space="0" w:color="auto"/>
        <w:left w:val="none" w:sz="0" w:space="0" w:color="auto"/>
        <w:bottom w:val="none" w:sz="0" w:space="0" w:color="auto"/>
        <w:right w:val="none" w:sz="0" w:space="0" w:color="auto"/>
      </w:divBdr>
    </w:div>
    <w:div w:id="566694976">
      <w:bodyDiv w:val="1"/>
      <w:marLeft w:val="0"/>
      <w:marRight w:val="0"/>
      <w:marTop w:val="0"/>
      <w:marBottom w:val="0"/>
      <w:divBdr>
        <w:top w:val="none" w:sz="0" w:space="0" w:color="auto"/>
        <w:left w:val="none" w:sz="0" w:space="0" w:color="auto"/>
        <w:bottom w:val="none" w:sz="0" w:space="0" w:color="auto"/>
        <w:right w:val="none" w:sz="0" w:space="0" w:color="auto"/>
      </w:divBdr>
    </w:div>
    <w:div w:id="584802382">
      <w:bodyDiv w:val="1"/>
      <w:marLeft w:val="0"/>
      <w:marRight w:val="0"/>
      <w:marTop w:val="0"/>
      <w:marBottom w:val="0"/>
      <w:divBdr>
        <w:top w:val="none" w:sz="0" w:space="0" w:color="auto"/>
        <w:left w:val="none" w:sz="0" w:space="0" w:color="auto"/>
        <w:bottom w:val="none" w:sz="0" w:space="0" w:color="auto"/>
        <w:right w:val="none" w:sz="0" w:space="0" w:color="auto"/>
      </w:divBdr>
    </w:div>
    <w:div w:id="589504856">
      <w:bodyDiv w:val="1"/>
      <w:marLeft w:val="0"/>
      <w:marRight w:val="0"/>
      <w:marTop w:val="0"/>
      <w:marBottom w:val="0"/>
      <w:divBdr>
        <w:top w:val="none" w:sz="0" w:space="0" w:color="auto"/>
        <w:left w:val="none" w:sz="0" w:space="0" w:color="auto"/>
        <w:bottom w:val="none" w:sz="0" w:space="0" w:color="auto"/>
        <w:right w:val="none" w:sz="0" w:space="0" w:color="auto"/>
      </w:divBdr>
    </w:div>
    <w:div w:id="605774483">
      <w:bodyDiv w:val="1"/>
      <w:marLeft w:val="0"/>
      <w:marRight w:val="0"/>
      <w:marTop w:val="0"/>
      <w:marBottom w:val="0"/>
      <w:divBdr>
        <w:top w:val="none" w:sz="0" w:space="0" w:color="auto"/>
        <w:left w:val="none" w:sz="0" w:space="0" w:color="auto"/>
        <w:bottom w:val="none" w:sz="0" w:space="0" w:color="auto"/>
        <w:right w:val="none" w:sz="0" w:space="0" w:color="auto"/>
      </w:divBdr>
    </w:div>
    <w:div w:id="617835258">
      <w:bodyDiv w:val="1"/>
      <w:marLeft w:val="0"/>
      <w:marRight w:val="0"/>
      <w:marTop w:val="0"/>
      <w:marBottom w:val="0"/>
      <w:divBdr>
        <w:top w:val="none" w:sz="0" w:space="0" w:color="auto"/>
        <w:left w:val="none" w:sz="0" w:space="0" w:color="auto"/>
        <w:bottom w:val="none" w:sz="0" w:space="0" w:color="auto"/>
        <w:right w:val="none" w:sz="0" w:space="0" w:color="auto"/>
      </w:divBdr>
    </w:div>
    <w:div w:id="638613505">
      <w:bodyDiv w:val="1"/>
      <w:marLeft w:val="0"/>
      <w:marRight w:val="0"/>
      <w:marTop w:val="0"/>
      <w:marBottom w:val="0"/>
      <w:divBdr>
        <w:top w:val="none" w:sz="0" w:space="0" w:color="auto"/>
        <w:left w:val="none" w:sz="0" w:space="0" w:color="auto"/>
        <w:bottom w:val="none" w:sz="0" w:space="0" w:color="auto"/>
        <w:right w:val="none" w:sz="0" w:space="0" w:color="auto"/>
      </w:divBdr>
    </w:div>
    <w:div w:id="646978501">
      <w:bodyDiv w:val="1"/>
      <w:marLeft w:val="0"/>
      <w:marRight w:val="0"/>
      <w:marTop w:val="0"/>
      <w:marBottom w:val="0"/>
      <w:divBdr>
        <w:top w:val="none" w:sz="0" w:space="0" w:color="auto"/>
        <w:left w:val="none" w:sz="0" w:space="0" w:color="auto"/>
        <w:bottom w:val="none" w:sz="0" w:space="0" w:color="auto"/>
        <w:right w:val="none" w:sz="0" w:space="0" w:color="auto"/>
      </w:divBdr>
    </w:div>
    <w:div w:id="658189701">
      <w:bodyDiv w:val="1"/>
      <w:marLeft w:val="0"/>
      <w:marRight w:val="0"/>
      <w:marTop w:val="0"/>
      <w:marBottom w:val="0"/>
      <w:divBdr>
        <w:top w:val="none" w:sz="0" w:space="0" w:color="auto"/>
        <w:left w:val="none" w:sz="0" w:space="0" w:color="auto"/>
        <w:bottom w:val="none" w:sz="0" w:space="0" w:color="auto"/>
        <w:right w:val="none" w:sz="0" w:space="0" w:color="auto"/>
      </w:divBdr>
    </w:div>
    <w:div w:id="660231724">
      <w:bodyDiv w:val="1"/>
      <w:marLeft w:val="0"/>
      <w:marRight w:val="0"/>
      <w:marTop w:val="0"/>
      <w:marBottom w:val="0"/>
      <w:divBdr>
        <w:top w:val="none" w:sz="0" w:space="0" w:color="auto"/>
        <w:left w:val="none" w:sz="0" w:space="0" w:color="auto"/>
        <w:bottom w:val="none" w:sz="0" w:space="0" w:color="auto"/>
        <w:right w:val="none" w:sz="0" w:space="0" w:color="auto"/>
      </w:divBdr>
    </w:div>
    <w:div w:id="665328483">
      <w:bodyDiv w:val="1"/>
      <w:marLeft w:val="0"/>
      <w:marRight w:val="0"/>
      <w:marTop w:val="0"/>
      <w:marBottom w:val="0"/>
      <w:divBdr>
        <w:top w:val="none" w:sz="0" w:space="0" w:color="auto"/>
        <w:left w:val="none" w:sz="0" w:space="0" w:color="auto"/>
        <w:bottom w:val="none" w:sz="0" w:space="0" w:color="auto"/>
        <w:right w:val="none" w:sz="0" w:space="0" w:color="auto"/>
      </w:divBdr>
      <w:divsChild>
        <w:div w:id="2143232227">
          <w:marLeft w:val="0"/>
          <w:marRight w:val="0"/>
          <w:marTop w:val="0"/>
          <w:marBottom w:val="0"/>
          <w:divBdr>
            <w:top w:val="none" w:sz="0" w:space="0" w:color="auto"/>
            <w:left w:val="none" w:sz="0" w:space="0" w:color="auto"/>
            <w:bottom w:val="none" w:sz="0" w:space="0" w:color="auto"/>
            <w:right w:val="none" w:sz="0" w:space="0" w:color="auto"/>
          </w:divBdr>
          <w:divsChild>
            <w:div w:id="1210071852">
              <w:marLeft w:val="0"/>
              <w:marRight w:val="0"/>
              <w:marTop w:val="0"/>
              <w:marBottom w:val="0"/>
              <w:divBdr>
                <w:top w:val="none" w:sz="0" w:space="0" w:color="auto"/>
                <w:left w:val="none" w:sz="0" w:space="0" w:color="auto"/>
                <w:bottom w:val="none" w:sz="0" w:space="0" w:color="auto"/>
                <w:right w:val="none" w:sz="0" w:space="0" w:color="auto"/>
              </w:divBdr>
            </w:div>
            <w:div w:id="40954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873571">
      <w:bodyDiv w:val="1"/>
      <w:marLeft w:val="0"/>
      <w:marRight w:val="0"/>
      <w:marTop w:val="0"/>
      <w:marBottom w:val="0"/>
      <w:divBdr>
        <w:top w:val="none" w:sz="0" w:space="0" w:color="auto"/>
        <w:left w:val="none" w:sz="0" w:space="0" w:color="auto"/>
        <w:bottom w:val="none" w:sz="0" w:space="0" w:color="auto"/>
        <w:right w:val="none" w:sz="0" w:space="0" w:color="auto"/>
      </w:divBdr>
    </w:div>
    <w:div w:id="676857165">
      <w:bodyDiv w:val="1"/>
      <w:marLeft w:val="0"/>
      <w:marRight w:val="0"/>
      <w:marTop w:val="0"/>
      <w:marBottom w:val="0"/>
      <w:divBdr>
        <w:top w:val="none" w:sz="0" w:space="0" w:color="auto"/>
        <w:left w:val="none" w:sz="0" w:space="0" w:color="auto"/>
        <w:bottom w:val="none" w:sz="0" w:space="0" w:color="auto"/>
        <w:right w:val="none" w:sz="0" w:space="0" w:color="auto"/>
      </w:divBdr>
    </w:div>
    <w:div w:id="677578576">
      <w:bodyDiv w:val="1"/>
      <w:marLeft w:val="0"/>
      <w:marRight w:val="0"/>
      <w:marTop w:val="0"/>
      <w:marBottom w:val="0"/>
      <w:divBdr>
        <w:top w:val="none" w:sz="0" w:space="0" w:color="auto"/>
        <w:left w:val="none" w:sz="0" w:space="0" w:color="auto"/>
        <w:bottom w:val="none" w:sz="0" w:space="0" w:color="auto"/>
        <w:right w:val="none" w:sz="0" w:space="0" w:color="auto"/>
      </w:divBdr>
    </w:div>
    <w:div w:id="678777948">
      <w:bodyDiv w:val="1"/>
      <w:marLeft w:val="0"/>
      <w:marRight w:val="0"/>
      <w:marTop w:val="0"/>
      <w:marBottom w:val="0"/>
      <w:divBdr>
        <w:top w:val="none" w:sz="0" w:space="0" w:color="auto"/>
        <w:left w:val="none" w:sz="0" w:space="0" w:color="auto"/>
        <w:bottom w:val="none" w:sz="0" w:space="0" w:color="auto"/>
        <w:right w:val="none" w:sz="0" w:space="0" w:color="auto"/>
      </w:divBdr>
    </w:div>
    <w:div w:id="681475022">
      <w:bodyDiv w:val="1"/>
      <w:marLeft w:val="0"/>
      <w:marRight w:val="0"/>
      <w:marTop w:val="0"/>
      <w:marBottom w:val="0"/>
      <w:divBdr>
        <w:top w:val="none" w:sz="0" w:space="0" w:color="auto"/>
        <w:left w:val="none" w:sz="0" w:space="0" w:color="auto"/>
        <w:bottom w:val="none" w:sz="0" w:space="0" w:color="auto"/>
        <w:right w:val="none" w:sz="0" w:space="0" w:color="auto"/>
      </w:divBdr>
    </w:div>
    <w:div w:id="684022417">
      <w:bodyDiv w:val="1"/>
      <w:marLeft w:val="0"/>
      <w:marRight w:val="0"/>
      <w:marTop w:val="0"/>
      <w:marBottom w:val="0"/>
      <w:divBdr>
        <w:top w:val="none" w:sz="0" w:space="0" w:color="auto"/>
        <w:left w:val="none" w:sz="0" w:space="0" w:color="auto"/>
        <w:bottom w:val="none" w:sz="0" w:space="0" w:color="auto"/>
        <w:right w:val="none" w:sz="0" w:space="0" w:color="auto"/>
      </w:divBdr>
    </w:div>
    <w:div w:id="718240041">
      <w:bodyDiv w:val="1"/>
      <w:marLeft w:val="0"/>
      <w:marRight w:val="0"/>
      <w:marTop w:val="0"/>
      <w:marBottom w:val="0"/>
      <w:divBdr>
        <w:top w:val="none" w:sz="0" w:space="0" w:color="auto"/>
        <w:left w:val="none" w:sz="0" w:space="0" w:color="auto"/>
        <w:bottom w:val="none" w:sz="0" w:space="0" w:color="auto"/>
        <w:right w:val="none" w:sz="0" w:space="0" w:color="auto"/>
      </w:divBdr>
    </w:div>
    <w:div w:id="720442711">
      <w:bodyDiv w:val="1"/>
      <w:marLeft w:val="0"/>
      <w:marRight w:val="0"/>
      <w:marTop w:val="0"/>
      <w:marBottom w:val="0"/>
      <w:divBdr>
        <w:top w:val="none" w:sz="0" w:space="0" w:color="auto"/>
        <w:left w:val="none" w:sz="0" w:space="0" w:color="auto"/>
        <w:bottom w:val="none" w:sz="0" w:space="0" w:color="auto"/>
        <w:right w:val="none" w:sz="0" w:space="0" w:color="auto"/>
      </w:divBdr>
    </w:div>
    <w:div w:id="723984745">
      <w:bodyDiv w:val="1"/>
      <w:marLeft w:val="0"/>
      <w:marRight w:val="0"/>
      <w:marTop w:val="0"/>
      <w:marBottom w:val="0"/>
      <w:divBdr>
        <w:top w:val="none" w:sz="0" w:space="0" w:color="auto"/>
        <w:left w:val="none" w:sz="0" w:space="0" w:color="auto"/>
        <w:bottom w:val="none" w:sz="0" w:space="0" w:color="auto"/>
        <w:right w:val="none" w:sz="0" w:space="0" w:color="auto"/>
      </w:divBdr>
    </w:div>
    <w:div w:id="758408699">
      <w:bodyDiv w:val="1"/>
      <w:marLeft w:val="0"/>
      <w:marRight w:val="0"/>
      <w:marTop w:val="0"/>
      <w:marBottom w:val="0"/>
      <w:divBdr>
        <w:top w:val="none" w:sz="0" w:space="0" w:color="auto"/>
        <w:left w:val="none" w:sz="0" w:space="0" w:color="auto"/>
        <w:bottom w:val="none" w:sz="0" w:space="0" w:color="auto"/>
        <w:right w:val="none" w:sz="0" w:space="0" w:color="auto"/>
      </w:divBdr>
    </w:div>
    <w:div w:id="763377241">
      <w:bodyDiv w:val="1"/>
      <w:marLeft w:val="0"/>
      <w:marRight w:val="0"/>
      <w:marTop w:val="0"/>
      <w:marBottom w:val="0"/>
      <w:divBdr>
        <w:top w:val="none" w:sz="0" w:space="0" w:color="auto"/>
        <w:left w:val="none" w:sz="0" w:space="0" w:color="auto"/>
        <w:bottom w:val="none" w:sz="0" w:space="0" w:color="auto"/>
        <w:right w:val="none" w:sz="0" w:space="0" w:color="auto"/>
      </w:divBdr>
    </w:div>
    <w:div w:id="763496993">
      <w:bodyDiv w:val="1"/>
      <w:marLeft w:val="0"/>
      <w:marRight w:val="0"/>
      <w:marTop w:val="0"/>
      <w:marBottom w:val="0"/>
      <w:divBdr>
        <w:top w:val="none" w:sz="0" w:space="0" w:color="auto"/>
        <w:left w:val="none" w:sz="0" w:space="0" w:color="auto"/>
        <w:bottom w:val="none" w:sz="0" w:space="0" w:color="auto"/>
        <w:right w:val="none" w:sz="0" w:space="0" w:color="auto"/>
      </w:divBdr>
    </w:div>
    <w:div w:id="778256543">
      <w:bodyDiv w:val="1"/>
      <w:marLeft w:val="0"/>
      <w:marRight w:val="0"/>
      <w:marTop w:val="0"/>
      <w:marBottom w:val="0"/>
      <w:divBdr>
        <w:top w:val="none" w:sz="0" w:space="0" w:color="auto"/>
        <w:left w:val="none" w:sz="0" w:space="0" w:color="auto"/>
        <w:bottom w:val="none" w:sz="0" w:space="0" w:color="auto"/>
        <w:right w:val="none" w:sz="0" w:space="0" w:color="auto"/>
      </w:divBdr>
    </w:div>
    <w:div w:id="791755105">
      <w:bodyDiv w:val="1"/>
      <w:marLeft w:val="0"/>
      <w:marRight w:val="0"/>
      <w:marTop w:val="0"/>
      <w:marBottom w:val="0"/>
      <w:divBdr>
        <w:top w:val="none" w:sz="0" w:space="0" w:color="auto"/>
        <w:left w:val="none" w:sz="0" w:space="0" w:color="auto"/>
        <w:bottom w:val="none" w:sz="0" w:space="0" w:color="auto"/>
        <w:right w:val="none" w:sz="0" w:space="0" w:color="auto"/>
      </w:divBdr>
    </w:div>
    <w:div w:id="794786228">
      <w:bodyDiv w:val="1"/>
      <w:marLeft w:val="0"/>
      <w:marRight w:val="0"/>
      <w:marTop w:val="0"/>
      <w:marBottom w:val="0"/>
      <w:divBdr>
        <w:top w:val="none" w:sz="0" w:space="0" w:color="auto"/>
        <w:left w:val="none" w:sz="0" w:space="0" w:color="auto"/>
        <w:bottom w:val="none" w:sz="0" w:space="0" w:color="auto"/>
        <w:right w:val="none" w:sz="0" w:space="0" w:color="auto"/>
      </w:divBdr>
    </w:div>
    <w:div w:id="819032084">
      <w:bodyDiv w:val="1"/>
      <w:marLeft w:val="0"/>
      <w:marRight w:val="0"/>
      <w:marTop w:val="0"/>
      <w:marBottom w:val="0"/>
      <w:divBdr>
        <w:top w:val="none" w:sz="0" w:space="0" w:color="auto"/>
        <w:left w:val="none" w:sz="0" w:space="0" w:color="auto"/>
        <w:bottom w:val="none" w:sz="0" w:space="0" w:color="auto"/>
        <w:right w:val="none" w:sz="0" w:space="0" w:color="auto"/>
      </w:divBdr>
    </w:div>
    <w:div w:id="819346811">
      <w:bodyDiv w:val="1"/>
      <w:marLeft w:val="0"/>
      <w:marRight w:val="0"/>
      <w:marTop w:val="0"/>
      <w:marBottom w:val="0"/>
      <w:divBdr>
        <w:top w:val="none" w:sz="0" w:space="0" w:color="auto"/>
        <w:left w:val="none" w:sz="0" w:space="0" w:color="auto"/>
        <w:bottom w:val="none" w:sz="0" w:space="0" w:color="auto"/>
        <w:right w:val="none" w:sz="0" w:space="0" w:color="auto"/>
      </w:divBdr>
    </w:div>
    <w:div w:id="848909209">
      <w:bodyDiv w:val="1"/>
      <w:marLeft w:val="0"/>
      <w:marRight w:val="0"/>
      <w:marTop w:val="0"/>
      <w:marBottom w:val="0"/>
      <w:divBdr>
        <w:top w:val="none" w:sz="0" w:space="0" w:color="auto"/>
        <w:left w:val="none" w:sz="0" w:space="0" w:color="auto"/>
        <w:bottom w:val="none" w:sz="0" w:space="0" w:color="auto"/>
        <w:right w:val="none" w:sz="0" w:space="0" w:color="auto"/>
      </w:divBdr>
    </w:div>
    <w:div w:id="849948378">
      <w:bodyDiv w:val="1"/>
      <w:marLeft w:val="0"/>
      <w:marRight w:val="0"/>
      <w:marTop w:val="0"/>
      <w:marBottom w:val="0"/>
      <w:divBdr>
        <w:top w:val="none" w:sz="0" w:space="0" w:color="auto"/>
        <w:left w:val="none" w:sz="0" w:space="0" w:color="auto"/>
        <w:bottom w:val="none" w:sz="0" w:space="0" w:color="auto"/>
        <w:right w:val="none" w:sz="0" w:space="0" w:color="auto"/>
      </w:divBdr>
    </w:div>
    <w:div w:id="902176592">
      <w:bodyDiv w:val="1"/>
      <w:marLeft w:val="0"/>
      <w:marRight w:val="0"/>
      <w:marTop w:val="0"/>
      <w:marBottom w:val="0"/>
      <w:divBdr>
        <w:top w:val="none" w:sz="0" w:space="0" w:color="auto"/>
        <w:left w:val="none" w:sz="0" w:space="0" w:color="auto"/>
        <w:bottom w:val="none" w:sz="0" w:space="0" w:color="auto"/>
        <w:right w:val="none" w:sz="0" w:space="0" w:color="auto"/>
      </w:divBdr>
    </w:div>
    <w:div w:id="915211400">
      <w:bodyDiv w:val="1"/>
      <w:marLeft w:val="0"/>
      <w:marRight w:val="0"/>
      <w:marTop w:val="0"/>
      <w:marBottom w:val="0"/>
      <w:divBdr>
        <w:top w:val="none" w:sz="0" w:space="0" w:color="auto"/>
        <w:left w:val="none" w:sz="0" w:space="0" w:color="auto"/>
        <w:bottom w:val="none" w:sz="0" w:space="0" w:color="auto"/>
        <w:right w:val="none" w:sz="0" w:space="0" w:color="auto"/>
      </w:divBdr>
    </w:div>
    <w:div w:id="919676067">
      <w:bodyDiv w:val="1"/>
      <w:marLeft w:val="0"/>
      <w:marRight w:val="0"/>
      <w:marTop w:val="0"/>
      <w:marBottom w:val="0"/>
      <w:divBdr>
        <w:top w:val="none" w:sz="0" w:space="0" w:color="auto"/>
        <w:left w:val="none" w:sz="0" w:space="0" w:color="auto"/>
        <w:bottom w:val="none" w:sz="0" w:space="0" w:color="auto"/>
        <w:right w:val="none" w:sz="0" w:space="0" w:color="auto"/>
      </w:divBdr>
    </w:div>
    <w:div w:id="932054926">
      <w:bodyDiv w:val="1"/>
      <w:marLeft w:val="0"/>
      <w:marRight w:val="0"/>
      <w:marTop w:val="0"/>
      <w:marBottom w:val="0"/>
      <w:divBdr>
        <w:top w:val="none" w:sz="0" w:space="0" w:color="auto"/>
        <w:left w:val="none" w:sz="0" w:space="0" w:color="auto"/>
        <w:bottom w:val="none" w:sz="0" w:space="0" w:color="auto"/>
        <w:right w:val="none" w:sz="0" w:space="0" w:color="auto"/>
      </w:divBdr>
    </w:div>
    <w:div w:id="933170119">
      <w:bodyDiv w:val="1"/>
      <w:marLeft w:val="0"/>
      <w:marRight w:val="0"/>
      <w:marTop w:val="0"/>
      <w:marBottom w:val="0"/>
      <w:divBdr>
        <w:top w:val="none" w:sz="0" w:space="0" w:color="auto"/>
        <w:left w:val="none" w:sz="0" w:space="0" w:color="auto"/>
        <w:bottom w:val="none" w:sz="0" w:space="0" w:color="auto"/>
        <w:right w:val="none" w:sz="0" w:space="0" w:color="auto"/>
      </w:divBdr>
    </w:div>
    <w:div w:id="943223581">
      <w:bodyDiv w:val="1"/>
      <w:marLeft w:val="0"/>
      <w:marRight w:val="0"/>
      <w:marTop w:val="0"/>
      <w:marBottom w:val="0"/>
      <w:divBdr>
        <w:top w:val="none" w:sz="0" w:space="0" w:color="auto"/>
        <w:left w:val="none" w:sz="0" w:space="0" w:color="auto"/>
        <w:bottom w:val="none" w:sz="0" w:space="0" w:color="auto"/>
        <w:right w:val="none" w:sz="0" w:space="0" w:color="auto"/>
      </w:divBdr>
    </w:div>
    <w:div w:id="976565043">
      <w:bodyDiv w:val="1"/>
      <w:marLeft w:val="0"/>
      <w:marRight w:val="0"/>
      <w:marTop w:val="0"/>
      <w:marBottom w:val="0"/>
      <w:divBdr>
        <w:top w:val="none" w:sz="0" w:space="0" w:color="auto"/>
        <w:left w:val="none" w:sz="0" w:space="0" w:color="auto"/>
        <w:bottom w:val="none" w:sz="0" w:space="0" w:color="auto"/>
        <w:right w:val="none" w:sz="0" w:space="0" w:color="auto"/>
      </w:divBdr>
    </w:div>
    <w:div w:id="978193977">
      <w:bodyDiv w:val="1"/>
      <w:marLeft w:val="0"/>
      <w:marRight w:val="0"/>
      <w:marTop w:val="0"/>
      <w:marBottom w:val="0"/>
      <w:divBdr>
        <w:top w:val="none" w:sz="0" w:space="0" w:color="auto"/>
        <w:left w:val="none" w:sz="0" w:space="0" w:color="auto"/>
        <w:bottom w:val="none" w:sz="0" w:space="0" w:color="auto"/>
        <w:right w:val="none" w:sz="0" w:space="0" w:color="auto"/>
      </w:divBdr>
    </w:div>
    <w:div w:id="980429568">
      <w:bodyDiv w:val="1"/>
      <w:marLeft w:val="0"/>
      <w:marRight w:val="0"/>
      <w:marTop w:val="0"/>
      <w:marBottom w:val="0"/>
      <w:divBdr>
        <w:top w:val="none" w:sz="0" w:space="0" w:color="auto"/>
        <w:left w:val="none" w:sz="0" w:space="0" w:color="auto"/>
        <w:bottom w:val="none" w:sz="0" w:space="0" w:color="auto"/>
        <w:right w:val="none" w:sz="0" w:space="0" w:color="auto"/>
      </w:divBdr>
    </w:div>
    <w:div w:id="986207288">
      <w:bodyDiv w:val="1"/>
      <w:marLeft w:val="0"/>
      <w:marRight w:val="0"/>
      <w:marTop w:val="0"/>
      <w:marBottom w:val="0"/>
      <w:divBdr>
        <w:top w:val="none" w:sz="0" w:space="0" w:color="auto"/>
        <w:left w:val="none" w:sz="0" w:space="0" w:color="auto"/>
        <w:bottom w:val="none" w:sz="0" w:space="0" w:color="auto"/>
        <w:right w:val="none" w:sz="0" w:space="0" w:color="auto"/>
      </w:divBdr>
    </w:div>
    <w:div w:id="997459409">
      <w:bodyDiv w:val="1"/>
      <w:marLeft w:val="0"/>
      <w:marRight w:val="0"/>
      <w:marTop w:val="0"/>
      <w:marBottom w:val="0"/>
      <w:divBdr>
        <w:top w:val="none" w:sz="0" w:space="0" w:color="auto"/>
        <w:left w:val="none" w:sz="0" w:space="0" w:color="auto"/>
        <w:bottom w:val="none" w:sz="0" w:space="0" w:color="auto"/>
        <w:right w:val="none" w:sz="0" w:space="0" w:color="auto"/>
      </w:divBdr>
    </w:div>
    <w:div w:id="999649827">
      <w:bodyDiv w:val="1"/>
      <w:marLeft w:val="0"/>
      <w:marRight w:val="0"/>
      <w:marTop w:val="0"/>
      <w:marBottom w:val="0"/>
      <w:divBdr>
        <w:top w:val="none" w:sz="0" w:space="0" w:color="auto"/>
        <w:left w:val="none" w:sz="0" w:space="0" w:color="auto"/>
        <w:bottom w:val="none" w:sz="0" w:space="0" w:color="auto"/>
        <w:right w:val="none" w:sz="0" w:space="0" w:color="auto"/>
      </w:divBdr>
    </w:div>
    <w:div w:id="1006328690">
      <w:bodyDiv w:val="1"/>
      <w:marLeft w:val="0"/>
      <w:marRight w:val="0"/>
      <w:marTop w:val="0"/>
      <w:marBottom w:val="0"/>
      <w:divBdr>
        <w:top w:val="none" w:sz="0" w:space="0" w:color="auto"/>
        <w:left w:val="none" w:sz="0" w:space="0" w:color="auto"/>
        <w:bottom w:val="none" w:sz="0" w:space="0" w:color="auto"/>
        <w:right w:val="none" w:sz="0" w:space="0" w:color="auto"/>
      </w:divBdr>
    </w:div>
    <w:div w:id="1017124527">
      <w:bodyDiv w:val="1"/>
      <w:marLeft w:val="0"/>
      <w:marRight w:val="0"/>
      <w:marTop w:val="0"/>
      <w:marBottom w:val="0"/>
      <w:divBdr>
        <w:top w:val="none" w:sz="0" w:space="0" w:color="auto"/>
        <w:left w:val="none" w:sz="0" w:space="0" w:color="auto"/>
        <w:bottom w:val="none" w:sz="0" w:space="0" w:color="auto"/>
        <w:right w:val="none" w:sz="0" w:space="0" w:color="auto"/>
      </w:divBdr>
      <w:divsChild>
        <w:div w:id="1693343058">
          <w:marLeft w:val="0"/>
          <w:marRight w:val="0"/>
          <w:marTop w:val="0"/>
          <w:marBottom w:val="0"/>
          <w:divBdr>
            <w:top w:val="none" w:sz="0" w:space="0" w:color="auto"/>
            <w:left w:val="none" w:sz="0" w:space="0" w:color="auto"/>
            <w:bottom w:val="none" w:sz="0" w:space="0" w:color="auto"/>
            <w:right w:val="none" w:sz="0" w:space="0" w:color="auto"/>
          </w:divBdr>
        </w:div>
      </w:divsChild>
    </w:div>
    <w:div w:id="1087387355">
      <w:bodyDiv w:val="1"/>
      <w:marLeft w:val="0"/>
      <w:marRight w:val="0"/>
      <w:marTop w:val="0"/>
      <w:marBottom w:val="0"/>
      <w:divBdr>
        <w:top w:val="none" w:sz="0" w:space="0" w:color="auto"/>
        <w:left w:val="none" w:sz="0" w:space="0" w:color="auto"/>
        <w:bottom w:val="none" w:sz="0" w:space="0" w:color="auto"/>
        <w:right w:val="none" w:sz="0" w:space="0" w:color="auto"/>
      </w:divBdr>
    </w:div>
    <w:div w:id="1097409651">
      <w:bodyDiv w:val="1"/>
      <w:marLeft w:val="0"/>
      <w:marRight w:val="0"/>
      <w:marTop w:val="0"/>
      <w:marBottom w:val="0"/>
      <w:divBdr>
        <w:top w:val="none" w:sz="0" w:space="0" w:color="auto"/>
        <w:left w:val="none" w:sz="0" w:space="0" w:color="auto"/>
        <w:bottom w:val="none" w:sz="0" w:space="0" w:color="auto"/>
        <w:right w:val="none" w:sz="0" w:space="0" w:color="auto"/>
      </w:divBdr>
    </w:div>
    <w:div w:id="1116212761">
      <w:bodyDiv w:val="1"/>
      <w:marLeft w:val="0"/>
      <w:marRight w:val="0"/>
      <w:marTop w:val="0"/>
      <w:marBottom w:val="0"/>
      <w:divBdr>
        <w:top w:val="none" w:sz="0" w:space="0" w:color="auto"/>
        <w:left w:val="none" w:sz="0" w:space="0" w:color="auto"/>
        <w:bottom w:val="none" w:sz="0" w:space="0" w:color="auto"/>
        <w:right w:val="none" w:sz="0" w:space="0" w:color="auto"/>
      </w:divBdr>
    </w:div>
    <w:div w:id="1135953138">
      <w:bodyDiv w:val="1"/>
      <w:marLeft w:val="0"/>
      <w:marRight w:val="0"/>
      <w:marTop w:val="0"/>
      <w:marBottom w:val="0"/>
      <w:divBdr>
        <w:top w:val="none" w:sz="0" w:space="0" w:color="auto"/>
        <w:left w:val="none" w:sz="0" w:space="0" w:color="auto"/>
        <w:bottom w:val="none" w:sz="0" w:space="0" w:color="auto"/>
        <w:right w:val="none" w:sz="0" w:space="0" w:color="auto"/>
      </w:divBdr>
    </w:div>
    <w:div w:id="1167012193">
      <w:bodyDiv w:val="1"/>
      <w:marLeft w:val="0"/>
      <w:marRight w:val="0"/>
      <w:marTop w:val="0"/>
      <w:marBottom w:val="0"/>
      <w:divBdr>
        <w:top w:val="none" w:sz="0" w:space="0" w:color="auto"/>
        <w:left w:val="none" w:sz="0" w:space="0" w:color="auto"/>
        <w:bottom w:val="none" w:sz="0" w:space="0" w:color="auto"/>
        <w:right w:val="none" w:sz="0" w:space="0" w:color="auto"/>
      </w:divBdr>
    </w:div>
    <w:div w:id="1201042991">
      <w:bodyDiv w:val="1"/>
      <w:marLeft w:val="0"/>
      <w:marRight w:val="0"/>
      <w:marTop w:val="0"/>
      <w:marBottom w:val="0"/>
      <w:divBdr>
        <w:top w:val="none" w:sz="0" w:space="0" w:color="auto"/>
        <w:left w:val="none" w:sz="0" w:space="0" w:color="auto"/>
        <w:bottom w:val="none" w:sz="0" w:space="0" w:color="auto"/>
        <w:right w:val="none" w:sz="0" w:space="0" w:color="auto"/>
      </w:divBdr>
    </w:div>
    <w:div w:id="1206602917">
      <w:bodyDiv w:val="1"/>
      <w:marLeft w:val="0"/>
      <w:marRight w:val="0"/>
      <w:marTop w:val="0"/>
      <w:marBottom w:val="0"/>
      <w:divBdr>
        <w:top w:val="none" w:sz="0" w:space="0" w:color="auto"/>
        <w:left w:val="none" w:sz="0" w:space="0" w:color="auto"/>
        <w:bottom w:val="none" w:sz="0" w:space="0" w:color="auto"/>
        <w:right w:val="none" w:sz="0" w:space="0" w:color="auto"/>
      </w:divBdr>
    </w:div>
    <w:div w:id="1209299252">
      <w:bodyDiv w:val="1"/>
      <w:marLeft w:val="0"/>
      <w:marRight w:val="0"/>
      <w:marTop w:val="0"/>
      <w:marBottom w:val="0"/>
      <w:divBdr>
        <w:top w:val="none" w:sz="0" w:space="0" w:color="auto"/>
        <w:left w:val="none" w:sz="0" w:space="0" w:color="auto"/>
        <w:bottom w:val="none" w:sz="0" w:space="0" w:color="auto"/>
        <w:right w:val="none" w:sz="0" w:space="0" w:color="auto"/>
      </w:divBdr>
    </w:div>
    <w:div w:id="1209417603">
      <w:bodyDiv w:val="1"/>
      <w:marLeft w:val="0"/>
      <w:marRight w:val="0"/>
      <w:marTop w:val="0"/>
      <w:marBottom w:val="0"/>
      <w:divBdr>
        <w:top w:val="none" w:sz="0" w:space="0" w:color="auto"/>
        <w:left w:val="none" w:sz="0" w:space="0" w:color="auto"/>
        <w:bottom w:val="none" w:sz="0" w:space="0" w:color="auto"/>
        <w:right w:val="none" w:sz="0" w:space="0" w:color="auto"/>
      </w:divBdr>
    </w:div>
    <w:div w:id="1211960124">
      <w:bodyDiv w:val="1"/>
      <w:marLeft w:val="0"/>
      <w:marRight w:val="0"/>
      <w:marTop w:val="0"/>
      <w:marBottom w:val="0"/>
      <w:divBdr>
        <w:top w:val="none" w:sz="0" w:space="0" w:color="auto"/>
        <w:left w:val="none" w:sz="0" w:space="0" w:color="auto"/>
        <w:bottom w:val="none" w:sz="0" w:space="0" w:color="auto"/>
        <w:right w:val="none" w:sz="0" w:space="0" w:color="auto"/>
      </w:divBdr>
      <w:divsChild>
        <w:div w:id="862867617">
          <w:marLeft w:val="0"/>
          <w:marRight w:val="0"/>
          <w:marTop w:val="0"/>
          <w:marBottom w:val="0"/>
          <w:divBdr>
            <w:top w:val="none" w:sz="0" w:space="0" w:color="auto"/>
            <w:left w:val="none" w:sz="0" w:space="0" w:color="auto"/>
            <w:bottom w:val="none" w:sz="0" w:space="0" w:color="auto"/>
            <w:right w:val="none" w:sz="0" w:space="0" w:color="auto"/>
          </w:divBdr>
        </w:div>
      </w:divsChild>
    </w:div>
    <w:div w:id="1219899390">
      <w:bodyDiv w:val="1"/>
      <w:marLeft w:val="0"/>
      <w:marRight w:val="0"/>
      <w:marTop w:val="0"/>
      <w:marBottom w:val="0"/>
      <w:divBdr>
        <w:top w:val="none" w:sz="0" w:space="0" w:color="auto"/>
        <w:left w:val="none" w:sz="0" w:space="0" w:color="auto"/>
        <w:bottom w:val="none" w:sz="0" w:space="0" w:color="auto"/>
        <w:right w:val="none" w:sz="0" w:space="0" w:color="auto"/>
      </w:divBdr>
    </w:div>
    <w:div w:id="1221748458">
      <w:bodyDiv w:val="1"/>
      <w:marLeft w:val="0"/>
      <w:marRight w:val="0"/>
      <w:marTop w:val="0"/>
      <w:marBottom w:val="0"/>
      <w:divBdr>
        <w:top w:val="none" w:sz="0" w:space="0" w:color="auto"/>
        <w:left w:val="none" w:sz="0" w:space="0" w:color="auto"/>
        <w:bottom w:val="none" w:sz="0" w:space="0" w:color="auto"/>
        <w:right w:val="none" w:sz="0" w:space="0" w:color="auto"/>
      </w:divBdr>
      <w:divsChild>
        <w:div w:id="65543279">
          <w:marLeft w:val="0"/>
          <w:marRight w:val="0"/>
          <w:marTop w:val="0"/>
          <w:marBottom w:val="0"/>
          <w:divBdr>
            <w:top w:val="none" w:sz="0" w:space="0" w:color="auto"/>
            <w:left w:val="none" w:sz="0" w:space="0" w:color="auto"/>
            <w:bottom w:val="none" w:sz="0" w:space="0" w:color="auto"/>
            <w:right w:val="none" w:sz="0" w:space="0" w:color="auto"/>
          </w:divBdr>
        </w:div>
        <w:div w:id="1744064016">
          <w:marLeft w:val="0"/>
          <w:marRight w:val="0"/>
          <w:marTop w:val="0"/>
          <w:marBottom w:val="0"/>
          <w:divBdr>
            <w:top w:val="none" w:sz="0" w:space="0" w:color="auto"/>
            <w:left w:val="none" w:sz="0" w:space="0" w:color="auto"/>
            <w:bottom w:val="none" w:sz="0" w:space="0" w:color="auto"/>
            <w:right w:val="none" w:sz="0" w:space="0" w:color="auto"/>
          </w:divBdr>
        </w:div>
      </w:divsChild>
    </w:div>
    <w:div w:id="1255477658">
      <w:bodyDiv w:val="1"/>
      <w:marLeft w:val="0"/>
      <w:marRight w:val="0"/>
      <w:marTop w:val="0"/>
      <w:marBottom w:val="0"/>
      <w:divBdr>
        <w:top w:val="none" w:sz="0" w:space="0" w:color="auto"/>
        <w:left w:val="none" w:sz="0" w:space="0" w:color="auto"/>
        <w:bottom w:val="none" w:sz="0" w:space="0" w:color="auto"/>
        <w:right w:val="none" w:sz="0" w:space="0" w:color="auto"/>
      </w:divBdr>
    </w:div>
    <w:div w:id="1257593414">
      <w:bodyDiv w:val="1"/>
      <w:marLeft w:val="0"/>
      <w:marRight w:val="0"/>
      <w:marTop w:val="0"/>
      <w:marBottom w:val="0"/>
      <w:divBdr>
        <w:top w:val="none" w:sz="0" w:space="0" w:color="auto"/>
        <w:left w:val="none" w:sz="0" w:space="0" w:color="auto"/>
        <w:bottom w:val="none" w:sz="0" w:space="0" w:color="auto"/>
        <w:right w:val="none" w:sz="0" w:space="0" w:color="auto"/>
      </w:divBdr>
    </w:div>
    <w:div w:id="1258713949">
      <w:bodyDiv w:val="1"/>
      <w:marLeft w:val="0"/>
      <w:marRight w:val="0"/>
      <w:marTop w:val="0"/>
      <w:marBottom w:val="0"/>
      <w:divBdr>
        <w:top w:val="none" w:sz="0" w:space="0" w:color="auto"/>
        <w:left w:val="none" w:sz="0" w:space="0" w:color="auto"/>
        <w:bottom w:val="none" w:sz="0" w:space="0" w:color="auto"/>
        <w:right w:val="none" w:sz="0" w:space="0" w:color="auto"/>
      </w:divBdr>
      <w:divsChild>
        <w:div w:id="207303952">
          <w:marLeft w:val="0"/>
          <w:marRight w:val="0"/>
          <w:marTop w:val="0"/>
          <w:marBottom w:val="0"/>
          <w:divBdr>
            <w:top w:val="none" w:sz="0" w:space="0" w:color="auto"/>
            <w:left w:val="none" w:sz="0" w:space="0" w:color="auto"/>
            <w:bottom w:val="none" w:sz="0" w:space="0" w:color="auto"/>
            <w:right w:val="none" w:sz="0" w:space="0" w:color="auto"/>
          </w:divBdr>
          <w:divsChild>
            <w:div w:id="617105527">
              <w:marLeft w:val="0"/>
              <w:marRight w:val="0"/>
              <w:marTop w:val="0"/>
              <w:marBottom w:val="0"/>
              <w:divBdr>
                <w:top w:val="none" w:sz="0" w:space="0" w:color="auto"/>
                <w:left w:val="none" w:sz="0" w:space="0" w:color="auto"/>
                <w:bottom w:val="none" w:sz="0" w:space="0" w:color="auto"/>
                <w:right w:val="none" w:sz="0" w:space="0" w:color="auto"/>
              </w:divBdr>
              <w:divsChild>
                <w:div w:id="91300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021500">
      <w:bodyDiv w:val="1"/>
      <w:marLeft w:val="0"/>
      <w:marRight w:val="0"/>
      <w:marTop w:val="0"/>
      <w:marBottom w:val="0"/>
      <w:divBdr>
        <w:top w:val="none" w:sz="0" w:space="0" w:color="auto"/>
        <w:left w:val="none" w:sz="0" w:space="0" w:color="auto"/>
        <w:bottom w:val="none" w:sz="0" w:space="0" w:color="auto"/>
        <w:right w:val="none" w:sz="0" w:space="0" w:color="auto"/>
      </w:divBdr>
    </w:div>
    <w:div w:id="1293293141">
      <w:bodyDiv w:val="1"/>
      <w:marLeft w:val="0"/>
      <w:marRight w:val="0"/>
      <w:marTop w:val="0"/>
      <w:marBottom w:val="0"/>
      <w:divBdr>
        <w:top w:val="none" w:sz="0" w:space="0" w:color="auto"/>
        <w:left w:val="none" w:sz="0" w:space="0" w:color="auto"/>
        <w:bottom w:val="none" w:sz="0" w:space="0" w:color="auto"/>
        <w:right w:val="none" w:sz="0" w:space="0" w:color="auto"/>
      </w:divBdr>
    </w:div>
    <w:div w:id="1300258417">
      <w:bodyDiv w:val="1"/>
      <w:marLeft w:val="0"/>
      <w:marRight w:val="0"/>
      <w:marTop w:val="0"/>
      <w:marBottom w:val="0"/>
      <w:divBdr>
        <w:top w:val="none" w:sz="0" w:space="0" w:color="auto"/>
        <w:left w:val="none" w:sz="0" w:space="0" w:color="auto"/>
        <w:bottom w:val="none" w:sz="0" w:space="0" w:color="auto"/>
        <w:right w:val="none" w:sz="0" w:space="0" w:color="auto"/>
      </w:divBdr>
    </w:div>
    <w:div w:id="1314792011">
      <w:bodyDiv w:val="1"/>
      <w:marLeft w:val="0"/>
      <w:marRight w:val="0"/>
      <w:marTop w:val="0"/>
      <w:marBottom w:val="0"/>
      <w:divBdr>
        <w:top w:val="none" w:sz="0" w:space="0" w:color="auto"/>
        <w:left w:val="none" w:sz="0" w:space="0" w:color="auto"/>
        <w:bottom w:val="none" w:sz="0" w:space="0" w:color="auto"/>
        <w:right w:val="none" w:sz="0" w:space="0" w:color="auto"/>
      </w:divBdr>
    </w:div>
    <w:div w:id="1320578820">
      <w:bodyDiv w:val="1"/>
      <w:marLeft w:val="0"/>
      <w:marRight w:val="0"/>
      <w:marTop w:val="0"/>
      <w:marBottom w:val="0"/>
      <w:divBdr>
        <w:top w:val="none" w:sz="0" w:space="0" w:color="auto"/>
        <w:left w:val="none" w:sz="0" w:space="0" w:color="auto"/>
        <w:bottom w:val="none" w:sz="0" w:space="0" w:color="auto"/>
        <w:right w:val="none" w:sz="0" w:space="0" w:color="auto"/>
      </w:divBdr>
    </w:div>
    <w:div w:id="1333677966">
      <w:bodyDiv w:val="1"/>
      <w:marLeft w:val="0"/>
      <w:marRight w:val="0"/>
      <w:marTop w:val="0"/>
      <w:marBottom w:val="0"/>
      <w:divBdr>
        <w:top w:val="none" w:sz="0" w:space="0" w:color="auto"/>
        <w:left w:val="none" w:sz="0" w:space="0" w:color="auto"/>
        <w:bottom w:val="none" w:sz="0" w:space="0" w:color="auto"/>
        <w:right w:val="none" w:sz="0" w:space="0" w:color="auto"/>
      </w:divBdr>
    </w:div>
    <w:div w:id="1349210885">
      <w:bodyDiv w:val="1"/>
      <w:marLeft w:val="0"/>
      <w:marRight w:val="0"/>
      <w:marTop w:val="0"/>
      <w:marBottom w:val="0"/>
      <w:divBdr>
        <w:top w:val="none" w:sz="0" w:space="0" w:color="auto"/>
        <w:left w:val="none" w:sz="0" w:space="0" w:color="auto"/>
        <w:bottom w:val="none" w:sz="0" w:space="0" w:color="auto"/>
        <w:right w:val="none" w:sz="0" w:space="0" w:color="auto"/>
      </w:divBdr>
    </w:div>
    <w:div w:id="1357000880">
      <w:bodyDiv w:val="1"/>
      <w:marLeft w:val="0"/>
      <w:marRight w:val="0"/>
      <w:marTop w:val="0"/>
      <w:marBottom w:val="0"/>
      <w:divBdr>
        <w:top w:val="none" w:sz="0" w:space="0" w:color="auto"/>
        <w:left w:val="none" w:sz="0" w:space="0" w:color="auto"/>
        <w:bottom w:val="none" w:sz="0" w:space="0" w:color="auto"/>
        <w:right w:val="none" w:sz="0" w:space="0" w:color="auto"/>
      </w:divBdr>
    </w:div>
    <w:div w:id="1359623797">
      <w:bodyDiv w:val="1"/>
      <w:marLeft w:val="0"/>
      <w:marRight w:val="0"/>
      <w:marTop w:val="0"/>
      <w:marBottom w:val="0"/>
      <w:divBdr>
        <w:top w:val="none" w:sz="0" w:space="0" w:color="auto"/>
        <w:left w:val="none" w:sz="0" w:space="0" w:color="auto"/>
        <w:bottom w:val="none" w:sz="0" w:space="0" w:color="auto"/>
        <w:right w:val="none" w:sz="0" w:space="0" w:color="auto"/>
      </w:divBdr>
    </w:div>
    <w:div w:id="1404373464">
      <w:bodyDiv w:val="1"/>
      <w:marLeft w:val="0"/>
      <w:marRight w:val="0"/>
      <w:marTop w:val="0"/>
      <w:marBottom w:val="0"/>
      <w:divBdr>
        <w:top w:val="none" w:sz="0" w:space="0" w:color="auto"/>
        <w:left w:val="none" w:sz="0" w:space="0" w:color="auto"/>
        <w:bottom w:val="none" w:sz="0" w:space="0" w:color="auto"/>
        <w:right w:val="none" w:sz="0" w:space="0" w:color="auto"/>
      </w:divBdr>
    </w:div>
    <w:div w:id="1413628010">
      <w:bodyDiv w:val="1"/>
      <w:marLeft w:val="0"/>
      <w:marRight w:val="0"/>
      <w:marTop w:val="0"/>
      <w:marBottom w:val="0"/>
      <w:divBdr>
        <w:top w:val="none" w:sz="0" w:space="0" w:color="auto"/>
        <w:left w:val="none" w:sz="0" w:space="0" w:color="auto"/>
        <w:bottom w:val="none" w:sz="0" w:space="0" w:color="auto"/>
        <w:right w:val="none" w:sz="0" w:space="0" w:color="auto"/>
      </w:divBdr>
    </w:div>
    <w:div w:id="1426612148">
      <w:bodyDiv w:val="1"/>
      <w:marLeft w:val="0"/>
      <w:marRight w:val="0"/>
      <w:marTop w:val="0"/>
      <w:marBottom w:val="0"/>
      <w:divBdr>
        <w:top w:val="none" w:sz="0" w:space="0" w:color="auto"/>
        <w:left w:val="none" w:sz="0" w:space="0" w:color="auto"/>
        <w:bottom w:val="none" w:sz="0" w:space="0" w:color="auto"/>
        <w:right w:val="none" w:sz="0" w:space="0" w:color="auto"/>
      </w:divBdr>
    </w:div>
    <w:div w:id="1472401724">
      <w:bodyDiv w:val="1"/>
      <w:marLeft w:val="0"/>
      <w:marRight w:val="0"/>
      <w:marTop w:val="0"/>
      <w:marBottom w:val="0"/>
      <w:divBdr>
        <w:top w:val="none" w:sz="0" w:space="0" w:color="auto"/>
        <w:left w:val="none" w:sz="0" w:space="0" w:color="auto"/>
        <w:bottom w:val="none" w:sz="0" w:space="0" w:color="auto"/>
        <w:right w:val="none" w:sz="0" w:space="0" w:color="auto"/>
      </w:divBdr>
    </w:div>
    <w:div w:id="1481775171">
      <w:bodyDiv w:val="1"/>
      <w:marLeft w:val="0"/>
      <w:marRight w:val="0"/>
      <w:marTop w:val="0"/>
      <w:marBottom w:val="0"/>
      <w:divBdr>
        <w:top w:val="none" w:sz="0" w:space="0" w:color="auto"/>
        <w:left w:val="none" w:sz="0" w:space="0" w:color="auto"/>
        <w:bottom w:val="none" w:sz="0" w:space="0" w:color="auto"/>
        <w:right w:val="none" w:sz="0" w:space="0" w:color="auto"/>
      </w:divBdr>
    </w:div>
    <w:div w:id="1504319916">
      <w:bodyDiv w:val="1"/>
      <w:marLeft w:val="0"/>
      <w:marRight w:val="0"/>
      <w:marTop w:val="0"/>
      <w:marBottom w:val="0"/>
      <w:divBdr>
        <w:top w:val="none" w:sz="0" w:space="0" w:color="auto"/>
        <w:left w:val="none" w:sz="0" w:space="0" w:color="auto"/>
        <w:bottom w:val="none" w:sz="0" w:space="0" w:color="auto"/>
        <w:right w:val="none" w:sz="0" w:space="0" w:color="auto"/>
      </w:divBdr>
    </w:div>
    <w:div w:id="1523279041">
      <w:bodyDiv w:val="1"/>
      <w:marLeft w:val="0"/>
      <w:marRight w:val="0"/>
      <w:marTop w:val="0"/>
      <w:marBottom w:val="0"/>
      <w:divBdr>
        <w:top w:val="none" w:sz="0" w:space="0" w:color="auto"/>
        <w:left w:val="none" w:sz="0" w:space="0" w:color="auto"/>
        <w:bottom w:val="none" w:sz="0" w:space="0" w:color="auto"/>
        <w:right w:val="none" w:sz="0" w:space="0" w:color="auto"/>
      </w:divBdr>
    </w:div>
    <w:div w:id="1549411895">
      <w:bodyDiv w:val="1"/>
      <w:marLeft w:val="0"/>
      <w:marRight w:val="0"/>
      <w:marTop w:val="0"/>
      <w:marBottom w:val="0"/>
      <w:divBdr>
        <w:top w:val="none" w:sz="0" w:space="0" w:color="auto"/>
        <w:left w:val="none" w:sz="0" w:space="0" w:color="auto"/>
        <w:bottom w:val="none" w:sz="0" w:space="0" w:color="auto"/>
        <w:right w:val="none" w:sz="0" w:space="0" w:color="auto"/>
      </w:divBdr>
    </w:div>
    <w:div w:id="1557278252">
      <w:bodyDiv w:val="1"/>
      <w:marLeft w:val="0"/>
      <w:marRight w:val="0"/>
      <w:marTop w:val="0"/>
      <w:marBottom w:val="0"/>
      <w:divBdr>
        <w:top w:val="none" w:sz="0" w:space="0" w:color="auto"/>
        <w:left w:val="none" w:sz="0" w:space="0" w:color="auto"/>
        <w:bottom w:val="none" w:sz="0" w:space="0" w:color="auto"/>
        <w:right w:val="none" w:sz="0" w:space="0" w:color="auto"/>
      </w:divBdr>
    </w:div>
    <w:div w:id="1570846225">
      <w:bodyDiv w:val="1"/>
      <w:marLeft w:val="0"/>
      <w:marRight w:val="0"/>
      <w:marTop w:val="0"/>
      <w:marBottom w:val="0"/>
      <w:divBdr>
        <w:top w:val="none" w:sz="0" w:space="0" w:color="auto"/>
        <w:left w:val="none" w:sz="0" w:space="0" w:color="auto"/>
        <w:bottom w:val="none" w:sz="0" w:space="0" w:color="auto"/>
        <w:right w:val="none" w:sz="0" w:space="0" w:color="auto"/>
      </w:divBdr>
    </w:div>
    <w:div w:id="1580284068">
      <w:bodyDiv w:val="1"/>
      <w:marLeft w:val="0"/>
      <w:marRight w:val="0"/>
      <w:marTop w:val="0"/>
      <w:marBottom w:val="0"/>
      <w:divBdr>
        <w:top w:val="none" w:sz="0" w:space="0" w:color="auto"/>
        <w:left w:val="none" w:sz="0" w:space="0" w:color="auto"/>
        <w:bottom w:val="none" w:sz="0" w:space="0" w:color="auto"/>
        <w:right w:val="none" w:sz="0" w:space="0" w:color="auto"/>
      </w:divBdr>
      <w:divsChild>
        <w:div w:id="1753356109">
          <w:marLeft w:val="0"/>
          <w:marRight w:val="0"/>
          <w:marTop w:val="0"/>
          <w:marBottom w:val="0"/>
          <w:divBdr>
            <w:top w:val="none" w:sz="0" w:space="0" w:color="auto"/>
            <w:left w:val="none" w:sz="0" w:space="0" w:color="auto"/>
            <w:bottom w:val="none" w:sz="0" w:space="0" w:color="auto"/>
            <w:right w:val="none" w:sz="0" w:space="0" w:color="auto"/>
          </w:divBdr>
        </w:div>
        <w:div w:id="1943950573">
          <w:marLeft w:val="0"/>
          <w:marRight w:val="0"/>
          <w:marTop w:val="0"/>
          <w:marBottom w:val="0"/>
          <w:divBdr>
            <w:top w:val="none" w:sz="0" w:space="0" w:color="auto"/>
            <w:left w:val="none" w:sz="0" w:space="0" w:color="auto"/>
            <w:bottom w:val="none" w:sz="0" w:space="0" w:color="auto"/>
            <w:right w:val="none" w:sz="0" w:space="0" w:color="auto"/>
          </w:divBdr>
        </w:div>
        <w:div w:id="641468968">
          <w:marLeft w:val="0"/>
          <w:marRight w:val="0"/>
          <w:marTop w:val="0"/>
          <w:marBottom w:val="0"/>
          <w:divBdr>
            <w:top w:val="none" w:sz="0" w:space="0" w:color="auto"/>
            <w:left w:val="none" w:sz="0" w:space="0" w:color="auto"/>
            <w:bottom w:val="none" w:sz="0" w:space="0" w:color="auto"/>
            <w:right w:val="none" w:sz="0" w:space="0" w:color="auto"/>
          </w:divBdr>
        </w:div>
        <w:div w:id="670106676">
          <w:marLeft w:val="0"/>
          <w:marRight w:val="0"/>
          <w:marTop w:val="0"/>
          <w:marBottom w:val="0"/>
          <w:divBdr>
            <w:top w:val="none" w:sz="0" w:space="0" w:color="auto"/>
            <w:left w:val="none" w:sz="0" w:space="0" w:color="auto"/>
            <w:bottom w:val="none" w:sz="0" w:space="0" w:color="auto"/>
            <w:right w:val="none" w:sz="0" w:space="0" w:color="auto"/>
          </w:divBdr>
        </w:div>
        <w:div w:id="994457068">
          <w:marLeft w:val="0"/>
          <w:marRight w:val="0"/>
          <w:marTop w:val="0"/>
          <w:marBottom w:val="0"/>
          <w:divBdr>
            <w:top w:val="none" w:sz="0" w:space="0" w:color="auto"/>
            <w:left w:val="none" w:sz="0" w:space="0" w:color="auto"/>
            <w:bottom w:val="none" w:sz="0" w:space="0" w:color="auto"/>
            <w:right w:val="none" w:sz="0" w:space="0" w:color="auto"/>
          </w:divBdr>
        </w:div>
        <w:div w:id="848907672">
          <w:marLeft w:val="0"/>
          <w:marRight w:val="0"/>
          <w:marTop w:val="0"/>
          <w:marBottom w:val="0"/>
          <w:divBdr>
            <w:top w:val="none" w:sz="0" w:space="0" w:color="auto"/>
            <w:left w:val="none" w:sz="0" w:space="0" w:color="auto"/>
            <w:bottom w:val="none" w:sz="0" w:space="0" w:color="auto"/>
            <w:right w:val="none" w:sz="0" w:space="0" w:color="auto"/>
          </w:divBdr>
        </w:div>
        <w:div w:id="1840853954">
          <w:marLeft w:val="0"/>
          <w:marRight w:val="0"/>
          <w:marTop w:val="0"/>
          <w:marBottom w:val="0"/>
          <w:divBdr>
            <w:top w:val="none" w:sz="0" w:space="0" w:color="auto"/>
            <w:left w:val="none" w:sz="0" w:space="0" w:color="auto"/>
            <w:bottom w:val="none" w:sz="0" w:space="0" w:color="auto"/>
            <w:right w:val="none" w:sz="0" w:space="0" w:color="auto"/>
          </w:divBdr>
        </w:div>
        <w:div w:id="777720059">
          <w:marLeft w:val="0"/>
          <w:marRight w:val="0"/>
          <w:marTop w:val="0"/>
          <w:marBottom w:val="0"/>
          <w:divBdr>
            <w:top w:val="none" w:sz="0" w:space="0" w:color="auto"/>
            <w:left w:val="none" w:sz="0" w:space="0" w:color="auto"/>
            <w:bottom w:val="none" w:sz="0" w:space="0" w:color="auto"/>
            <w:right w:val="none" w:sz="0" w:space="0" w:color="auto"/>
          </w:divBdr>
        </w:div>
        <w:div w:id="65147924">
          <w:marLeft w:val="0"/>
          <w:marRight w:val="0"/>
          <w:marTop w:val="0"/>
          <w:marBottom w:val="0"/>
          <w:divBdr>
            <w:top w:val="none" w:sz="0" w:space="0" w:color="auto"/>
            <w:left w:val="none" w:sz="0" w:space="0" w:color="auto"/>
            <w:bottom w:val="none" w:sz="0" w:space="0" w:color="auto"/>
            <w:right w:val="none" w:sz="0" w:space="0" w:color="auto"/>
          </w:divBdr>
        </w:div>
        <w:div w:id="1225214992">
          <w:marLeft w:val="0"/>
          <w:marRight w:val="0"/>
          <w:marTop w:val="0"/>
          <w:marBottom w:val="0"/>
          <w:divBdr>
            <w:top w:val="none" w:sz="0" w:space="0" w:color="auto"/>
            <w:left w:val="none" w:sz="0" w:space="0" w:color="auto"/>
            <w:bottom w:val="none" w:sz="0" w:space="0" w:color="auto"/>
            <w:right w:val="none" w:sz="0" w:space="0" w:color="auto"/>
          </w:divBdr>
        </w:div>
        <w:div w:id="401565478">
          <w:marLeft w:val="0"/>
          <w:marRight w:val="0"/>
          <w:marTop w:val="0"/>
          <w:marBottom w:val="0"/>
          <w:divBdr>
            <w:top w:val="none" w:sz="0" w:space="0" w:color="auto"/>
            <w:left w:val="none" w:sz="0" w:space="0" w:color="auto"/>
            <w:bottom w:val="none" w:sz="0" w:space="0" w:color="auto"/>
            <w:right w:val="none" w:sz="0" w:space="0" w:color="auto"/>
          </w:divBdr>
        </w:div>
        <w:div w:id="1012336682">
          <w:marLeft w:val="0"/>
          <w:marRight w:val="0"/>
          <w:marTop w:val="0"/>
          <w:marBottom w:val="0"/>
          <w:divBdr>
            <w:top w:val="none" w:sz="0" w:space="0" w:color="auto"/>
            <w:left w:val="none" w:sz="0" w:space="0" w:color="auto"/>
            <w:bottom w:val="none" w:sz="0" w:space="0" w:color="auto"/>
            <w:right w:val="none" w:sz="0" w:space="0" w:color="auto"/>
          </w:divBdr>
        </w:div>
        <w:div w:id="1064454116">
          <w:marLeft w:val="0"/>
          <w:marRight w:val="0"/>
          <w:marTop w:val="0"/>
          <w:marBottom w:val="0"/>
          <w:divBdr>
            <w:top w:val="none" w:sz="0" w:space="0" w:color="auto"/>
            <w:left w:val="none" w:sz="0" w:space="0" w:color="auto"/>
            <w:bottom w:val="none" w:sz="0" w:space="0" w:color="auto"/>
            <w:right w:val="none" w:sz="0" w:space="0" w:color="auto"/>
          </w:divBdr>
        </w:div>
        <w:div w:id="229317739">
          <w:marLeft w:val="0"/>
          <w:marRight w:val="0"/>
          <w:marTop w:val="0"/>
          <w:marBottom w:val="0"/>
          <w:divBdr>
            <w:top w:val="none" w:sz="0" w:space="0" w:color="auto"/>
            <w:left w:val="none" w:sz="0" w:space="0" w:color="auto"/>
            <w:bottom w:val="none" w:sz="0" w:space="0" w:color="auto"/>
            <w:right w:val="none" w:sz="0" w:space="0" w:color="auto"/>
          </w:divBdr>
        </w:div>
        <w:div w:id="1064333057">
          <w:marLeft w:val="0"/>
          <w:marRight w:val="0"/>
          <w:marTop w:val="0"/>
          <w:marBottom w:val="0"/>
          <w:divBdr>
            <w:top w:val="none" w:sz="0" w:space="0" w:color="auto"/>
            <w:left w:val="none" w:sz="0" w:space="0" w:color="auto"/>
            <w:bottom w:val="none" w:sz="0" w:space="0" w:color="auto"/>
            <w:right w:val="none" w:sz="0" w:space="0" w:color="auto"/>
          </w:divBdr>
        </w:div>
        <w:div w:id="504325795">
          <w:marLeft w:val="0"/>
          <w:marRight w:val="0"/>
          <w:marTop w:val="0"/>
          <w:marBottom w:val="0"/>
          <w:divBdr>
            <w:top w:val="none" w:sz="0" w:space="0" w:color="auto"/>
            <w:left w:val="none" w:sz="0" w:space="0" w:color="auto"/>
            <w:bottom w:val="none" w:sz="0" w:space="0" w:color="auto"/>
            <w:right w:val="none" w:sz="0" w:space="0" w:color="auto"/>
          </w:divBdr>
        </w:div>
        <w:div w:id="318776148">
          <w:marLeft w:val="0"/>
          <w:marRight w:val="0"/>
          <w:marTop w:val="0"/>
          <w:marBottom w:val="0"/>
          <w:divBdr>
            <w:top w:val="none" w:sz="0" w:space="0" w:color="auto"/>
            <w:left w:val="none" w:sz="0" w:space="0" w:color="auto"/>
            <w:bottom w:val="none" w:sz="0" w:space="0" w:color="auto"/>
            <w:right w:val="none" w:sz="0" w:space="0" w:color="auto"/>
          </w:divBdr>
        </w:div>
        <w:div w:id="1543710505">
          <w:marLeft w:val="0"/>
          <w:marRight w:val="0"/>
          <w:marTop w:val="0"/>
          <w:marBottom w:val="0"/>
          <w:divBdr>
            <w:top w:val="none" w:sz="0" w:space="0" w:color="auto"/>
            <w:left w:val="none" w:sz="0" w:space="0" w:color="auto"/>
            <w:bottom w:val="none" w:sz="0" w:space="0" w:color="auto"/>
            <w:right w:val="none" w:sz="0" w:space="0" w:color="auto"/>
          </w:divBdr>
        </w:div>
        <w:div w:id="1351029845">
          <w:marLeft w:val="0"/>
          <w:marRight w:val="0"/>
          <w:marTop w:val="0"/>
          <w:marBottom w:val="0"/>
          <w:divBdr>
            <w:top w:val="none" w:sz="0" w:space="0" w:color="auto"/>
            <w:left w:val="none" w:sz="0" w:space="0" w:color="auto"/>
            <w:bottom w:val="none" w:sz="0" w:space="0" w:color="auto"/>
            <w:right w:val="none" w:sz="0" w:space="0" w:color="auto"/>
          </w:divBdr>
        </w:div>
        <w:div w:id="187917640">
          <w:marLeft w:val="0"/>
          <w:marRight w:val="0"/>
          <w:marTop w:val="0"/>
          <w:marBottom w:val="0"/>
          <w:divBdr>
            <w:top w:val="none" w:sz="0" w:space="0" w:color="auto"/>
            <w:left w:val="none" w:sz="0" w:space="0" w:color="auto"/>
            <w:bottom w:val="none" w:sz="0" w:space="0" w:color="auto"/>
            <w:right w:val="none" w:sz="0" w:space="0" w:color="auto"/>
          </w:divBdr>
        </w:div>
        <w:div w:id="491264427">
          <w:marLeft w:val="0"/>
          <w:marRight w:val="0"/>
          <w:marTop w:val="0"/>
          <w:marBottom w:val="0"/>
          <w:divBdr>
            <w:top w:val="none" w:sz="0" w:space="0" w:color="auto"/>
            <w:left w:val="none" w:sz="0" w:space="0" w:color="auto"/>
            <w:bottom w:val="none" w:sz="0" w:space="0" w:color="auto"/>
            <w:right w:val="none" w:sz="0" w:space="0" w:color="auto"/>
          </w:divBdr>
        </w:div>
        <w:div w:id="1026518413">
          <w:marLeft w:val="0"/>
          <w:marRight w:val="0"/>
          <w:marTop w:val="0"/>
          <w:marBottom w:val="0"/>
          <w:divBdr>
            <w:top w:val="none" w:sz="0" w:space="0" w:color="auto"/>
            <w:left w:val="none" w:sz="0" w:space="0" w:color="auto"/>
            <w:bottom w:val="none" w:sz="0" w:space="0" w:color="auto"/>
            <w:right w:val="none" w:sz="0" w:space="0" w:color="auto"/>
          </w:divBdr>
        </w:div>
        <w:div w:id="1869636394">
          <w:marLeft w:val="0"/>
          <w:marRight w:val="0"/>
          <w:marTop w:val="0"/>
          <w:marBottom w:val="0"/>
          <w:divBdr>
            <w:top w:val="none" w:sz="0" w:space="0" w:color="auto"/>
            <w:left w:val="none" w:sz="0" w:space="0" w:color="auto"/>
            <w:bottom w:val="none" w:sz="0" w:space="0" w:color="auto"/>
            <w:right w:val="none" w:sz="0" w:space="0" w:color="auto"/>
          </w:divBdr>
        </w:div>
      </w:divsChild>
    </w:div>
    <w:div w:id="1587378685">
      <w:bodyDiv w:val="1"/>
      <w:marLeft w:val="0"/>
      <w:marRight w:val="0"/>
      <w:marTop w:val="0"/>
      <w:marBottom w:val="0"/>
      <w:divBdr>
        <w:top w:val="none" w:sz="0" w:space="0" w:color="auto"/>
        <w:left w:val="none" w:sz="0" w:space="0" w:color="auto"/>
        <w:bottom w:val="none" w:sz="0" w:space="0" w:color="auto"/>
        <w:right w:val="none" w:sz="0" w:space="0" w:color="auto"/>
      </w:divBdr>
    </w:div>
    <w:div w:id="1598443808">
      <w:bodyDiv w:val="1"/>
      <w:marLeft w:val="0"/>
      <w:marRight w:val="0"/>
      <w:marTop w:val="0"/>
      <w:marBottom w:val="0"/>
      <w:divBdr>
        <w:top w:val="none" w:sz="0" w:space="0" w:color="auto"/>
        <w:left w:val="none" w:sz="0" w:space="0" w:color="auto"/>
        <w:bottom w:val="none" w:sz="0" w:space="0" w:color="auto"/>
        <w:right w:val="none" w:sz="0" w:space="0" w:color="auto"/>
      </w:divBdr>
    </w:div>
    <w:div w:id="1599872796">
      <w:bodyDiv w:val="1"/>
      <w:marLeft w:val="0"/>
      <w:marRight w:val="0"/>
      <w:marTop w:val="0"/>
      <w:marBottom w:val="0"/>
      <w:divBdr>
        <w:top w:val="none" w:sz="0" w:space="0" w:color="auto"/>
        <w:left w:val="none" w:sz="0" w:space="0" w:color="auto"/>
        <w:bottom w:val="none" w:sz="0" w:space="0" w:color="auto"/>
        <w:right w:val="none" w:sz="0" w:space="0" w:color="auto"/>
      </w:divBdr>
    </w:div>
    <w:div w:id="1603417282">
      <w:bodyDiv w:val="1"/>
      <w:marLeft w:val="0"/>
      <w:marRight w:val="0"/>
      <w:marTop w:val="0"/>
      <w:marBottom w:val="0"/>
      <w:divBdr>
        <w:top w:val="none" w:sz="0" w:space="0" w:color="auto"/>
        <w:left w:val="none" w:sz="0" w:space="0" w:color="auto"/>
        <w:bottom w:val="none" w:sz="0" w:space="0" w:color="auto"/>
        <w:right w:val="none" w:sz="0" w:space="0" w:color="auto"/>
      </w:divBdr>
    </w:div>
    <w:div w:id="1606814434">
      <w:bodyDiv w:val="1"/>
      <w:marLeft w:val="0"/>
      <w:marRight w:val="0"/>
      <w:marTop w:val="0"/>
      <w:marBottom w:val="0"/>
      <w:divBdr>
        <w:top w:val="none" w:sz="0" w:space="0" w:color="auto"/>
        <w:left w:val="none" w:sz="0" w:space="0" w:color="auto"/>
        <w:bottom w:val="none" w:sz="0" w:space="0" w:color="auto"/>
        <w:right w:val="none" w:sz="0" w:space="0" w:color="auto"/>
      </w:divBdr>
    </w:div>
    <w:div w:id="1620407664">
      <w:bodyDiv w:val="1"/>
      <w:marLeft w:val="0"/>
      <w:marRight w:val="0"/>
      <w:marTop w:val="0"/>
      <w:marBottom w:val="0"/>
      <w:divBdr>
        <w:top w:val="none" w:sz="0" w:space="0" w:color="auto"/>
        <w:left w:val="none" w:sz="0" w:space="0" w:color="auto"/>
        <w:bottom w:val="none" w:sz="0" w:space="0" w:color="auto"/>
        <w:right w:val="none" w:sz="0" w:space="0" w:color="auto"/>
      </w:divBdr>
    </w:div>
    <w:div w:id="1628781871">
      <w:bodyDiv w:val="1"/>
      <w:marLeft w:val="0"/>
      <w:marRight w:val="0"/>
      <w:marTop w:val="0"/>
      <w:marBottom w:val="0"/>
      <w:divBdr>
        <w:top w:val="none" w:sz="0" w:space="0" w:color="auto"/>
        <w:left w:val="none" w:sz="0" w:space="0" w:color="auto"/>
        <w:bottom w:val="none" w:sz="0" w:space="0" w:color="auto"/>
        <w:right w:val="none" w:sz="0" w:space="0" w:color="auto"/>
      </w:divBdr>
    </w:div>
    <w:div w:id="1650095221">
      <w:bodyDiv w:val="1"/>
      <w:marLeft w:val="0"/>
      <w:marRight w:val="0"/>
      <w:marTop w:val="0"/>
      <w:marBottom w:val="0"/>
      <w:divBdr>
        <w:top w:val="none" w:sz="0" w:space="0" w:color="auto"/>
        <w:left w:val="none" w:sz="0" w:space="0" w:color="auto"/>
        <w:bottom w:val="none" w:sz="0" w:space="0" w:color="auto"/>
        <w:right w:val="none" w:sz="0" w:space="0" w:color="auto"/>
      </w:divBdr>
    </w:div>
    <w:div w:id="1661998528">
      <w:bodyDiv w:val="1"/>
      <w:marLeft w:val="0"/>
      <w:marRight w:val="0"/>
      <w:marTop w:val="0"/>
      <w:marBottom w:val="0"/>
      <w:divBdr>
        <w:top w:val="none" w:sz="0" w:space="0" w:color="auto"/>
        <w:left w:val="none" w:sz="0" w:space="0" w:color="auto"/>
        <w:bottom w:val="none" w:sz="0" w:space="0" w:color="auto"/>
        <w:right w:val="none" w:sz="0" w:space="0" w:color="auto"/>
      </w:divBdr>
    </w:div>
    <w:div w:id="1665354297">
      <w:bodyDiv w:val="1"/>
      <w:marLeft w:val="0"/>
      <w:marRight w:val="0"/>
      <w:marTop w:val="0"/>
      <w:marBottom w:val="0"/>
      <w:divBdr>
        <w:top w:val="none" w:sz="0" w:space="0" w:color="auto"/>
        <w:left w:val="none" w:sz="0" w:space="0" w:color="auto"/>
        <w:bottom w:val="none" w:sz="0" w:space="0" w:color="auto"/>
        <w:right w:val="none" w:sz="0" w:space="0" w:color="auto"/>
      </w:divBdr>
    </w:div>
    <w:div w:id="1690333809">
      <w:bodyDiv w:val="1"/>
      <w:marLeft w:val="0"/>
      <w:marRight w:val="0"/>
      <w:marTop w:val="0"/>
      <w:marBottom w:val="0"/>
      <w:divBdr>
        <w:top w:val="none" w:sz="0" w:space="0" w:color="auto"/>
        <w:left w:val="none" w:sz="0" w:space="0" w:color="auto"/>
        <w:bottom w:val="none" w:sz="0" w:space="0" w:color="auto"/>
        <w:right w:val="none" w:sz="0" w:space="0" w:color="auto"/>
      </w:divBdr>
    </w:div>
    <w:div w:id="1705909077">
      <w:bodyDiv w:val="1"/>
      <w:marLeft w:val="0"/>
      <w:marRight w:val="0"/>
      <w:marTop w:val="0"/>
      <w:marBottom w:val="0"/>
      <w:divBdr>
        <w:top w:val="none" w:sz="0" w:space="0" w:color="auto"/>
        <w:left w:val="none" w:sz="0" w:space="0" w:color="auto"/>
        <w:bottom w:val="none" w:sz="0" w:space="0" w:color="auto"/>
        <w:right w:val="none" w:sz="0" w:space="0" w:color="auto"/>
      </w:divBdr>
      <w:divsChild>
        <w:div w:id="107746611">
          <w:marLeft w:val="0"/>
          <w:marRight w:val="0"/>
          <w:marTop w:val="0"/>
          <w:marBottom w:val="0"/>
          <w:divBdr>
            <w:top w:val="none" w:sz="0" w:space="0" w:color="auto"/>
            <w:left w:val="none" w:sz="0" w:space="0" w:color="auto"/>
            <w:bottom w:val="none" w:sz="0" w:space="0" w:color="auto"/>
            <w:right w:val="none" w:sz="0" w:space="0" w:color="auto"/>
          </w:divBdr>
        </w:div>
      </w:divsChild>
    </w:div>
    <w:div w:id="1706365538">
      <w:bodyDiv w:val="1"/>
      <w:marLeft w:val="0"/>
      <w:marRight w:val="0"/>
      <w:marTop w:val="0"/>
      <w:marBottom w:val="0"/>
      <w:divBdr>
        <w:top w:val="none" w:sz="0" w:space="0" w:color="auto"/>
        <w:left w:val="none" w:sz="0" w:space="0" w:color="auto"/>
        <w:bottom w:val="none" w:sz="0" w:space="0" w:color="auto"/>
        <w:right w:val="none" w:sz="0" w:space="0" w:color="auto"/>
      </w:divBdr>
      <w:divsChild>
        <w:div w:id="1975986530">
          <w:marLeft w:val="0"/>
          <w:marRight w:val="0"/>
          <w:marTop w:val="0"/>
          <w:marBottom w:val="0"/>
          <w:divBdr>
            <w:top w:val="none" w:sz="0" w:space="0" w:color="auto"/>
            <w:left w:val="none" w:sz="0" w:space="0" w:color="auto"/>
            <w:bottom w:val="none" w:sz="0" w:space="0" w:color="auto"/>
            <w:right w:val="none" w:sz="0" w:space="0" w:color="auto"/>
          </w:divBdr>
          <w:divsChild>
            <w:div w:id="980766145">
              <w:marLeft w:val="0"/>
              <w:marRight w:val="0"/>
              <w:marTop w:val="0"/>
              <w:marBottom w:val="0"/>
              <w:divBdr>
                <w:top w:val="none" w:sz="0" w:space="0" w:color="auto"/>
                <w:left w:val="none" w:sz="0" w:space="0" w:color="auto"/>
                <w:bottom w:val="none" w:sz="0" w:space="0" w:color="auto"/>
                <w:right w:val="none" w:sz="0" w:space="0" w:color="auto"/>
              </w:divBdr>
            </w:div>
          </w:divsChild>
        </w:div>
        <w:div w:id="801534840">
          <w:marLeft w:val="0"/>
          <w:marRight w:val="0"/>
          <w:marTop w:val="0"/>
          <w:marBottom w:val="0"/>
          <w:divBdr>
            <w:top w:val="none" w:sz="0" w:space="0" w:color="auto"/>
            <w:left w:val="none" w:sz="0" w:space="0" w:color="auto"/>
            <w:bottom w:val="none" w:sz="0" w:space="0" w:color="auto"/>
            <w:right w:val="none" w:sz="0" w:space="0" w:color="auto"/>
          </w:divBdr>
        </w:div>
      </w:divsChild>
    </w:div>
    <w:div w:id="1716272499">
      <w:bodyDiv w:val="1"/>
      <w:marLeft w:val="0"/>
      <w:marRight w:val="0"/>
      <w:marTop w:val="0"/>
      <w:marBottom w:val="0"/>
      <w:divBdr>
        <w:top w:val="none" w:sz="0" w:space="0" w:color="auto"/>
        <w:left w:val="none" w:sz="0" w:space="0" w:color="auto"/>
        <w:bottom w:val="none" w:sz="0" w:space="0" w:color="auto"/>
        <w:right w:val="none" w:sz="0" w:space="0" w:color="auto"/>
      </w:divBdr>
    </w:div>
    <w:div w:id="1724909478">
      <w:bodyDiv w:val="1"/>
      <w:marLeft w:val="0"/>
      <w:marRight w:val="0"/>
      <w:marTop w:val="0"/>
      <w:marBottom w:val="0"/>
      <w:divBdr>
        <w:top w:val="none" w:sz="0" w:space="0" w:color="auto"/>
        <w:left w:val="none" w:sz="0" w:space="0" w:color="auto"/>
        <w:bottom w:val="none" w:sz="0" w:space="0" w:color="auto"/>
        <w:right w:val="none" w:sz="0" w:space="0" w:color="auto"/>
      </w:divBdr>
      <w:divsChild>
        <w:div w:id="491801849">
          <w:marLeft w:val="0"/>
          <w:marRight w:val="0"/>
          <w:marTop w:val="0"/>
          <w:marBottom w:val="0"/>
          <w:divBdr>
            <w:top w:val="none" w:sz="0" w:space="0" w:color="auto"/>
            <w:left w:val="none" w:sz="0" w:space="0" w:color="auto"/>
            <w:bottom w:val="none" w:sz="0" w:space="0" w:color="auto"/>
            <w:right w:val="none" w:sz="0" w:space="0" w:color="auto"/>
          </w:divBdr>
          <w:divsChild>
            <w:div w:id="866529004">
              <w:marLeft w:val="0"/>
              <w:marRight w:val="0"/>
              <w:marTop w:val="0"/>
              <w:marBottom w:val="0"/>
              <w:divBdr>
                <w:top w:val="none" w:sz="0" w:space="0" w:color="auto"/>
                <w:left w:val="none" w:sz="0" w:space="0" w:color="auto"/>
                <w:bottom w:val="none" w:sz="0" w:space="0" w:color="auto"/>
                <w:right w:val="none" w:sz="0" w:space="0" w:color="auto"/>
              </w:divBdr>
            </w:div>
          </w:divsChild>
        </w:div>
        <w:div w:id="2123189182">
          <w:marLeft w:val="0"/>
          <w:marRight w:val="0"/>
          <w:marTop w:val="0"/>
          <w:marBottom w:val="0"/>
          <w:divBdr>
            <w:top w:val="none" w:sz="0" w:space="0" w:color="auto"/>
            <w:left w:val="none" w:sz="0" w:space="0" w:color="auto"/>
            <w:bottom w:val="none" w:sz="0" w:space="0" w:color="auto"/>
            <w:right w:val="none" w:sz="0" w:space="0" w:color="auto"/>
          </w:divBdr>
        </w:div>
      </w:divsChild>
    </w:div>
    <w:div w:id="1725790052">
      <w:bodyDiv w:val="1"/>
      <w:marLeft w:val="0"/>
      <w:marRight w:val="0"/>
      <w:marTop w:val="0"/>
      <w:marBottom w:val="0"/>
      <w:divBdr>
        <w:top w:val="none" w:sz="0" w:space="0" w:color="auto"/>
        <w:left w:val="none" w:sz="0" w:space="0" w:color="auto"/>
        <w:bottom w:val="none" w:sz="0" w:space="0" w:color="auto"/>
        <w:right w:val="none" w:sz="0" w:space="0" w:color="auto"/>
      </w:divBdr>
    </w:div>
    <w:div w:id="1726180053">
      <w:bodyDiv w:val="1"/>
      <w:marLeft w:val="0"/>
      <w:marRight w:val="0"/>
      <w:marTop w:val="0"/>
      <w:marBottom w:val="0"/>
      <w:divBdr>
        <w:top w:val="none" w:sz="0" w:space="0" w:color="auto"/>
        <w:left w:val="none" w:sz="0" w:space="0" w:color="auto"/>
        <w:bottom w:val="none" w:sz="0" w:space="0" w:color="auto"/>
        <w:right w:val="none" w:sz="0" w:space="0" w:color="auto"/>
      </w:divBdr>
    </w:div>
    <w:div w:id="1771194339">
      <w:bodyDiv w:val="1"/>
      <w:marLeft w:val="0"/>
      <w:marRight w:val="0"/>
      <w:marTop w:val="0"/>
      <w:marBottom w:val="0"/>
      <w:divBdr>
        <w:top w:val="none" w:sz="0" w:space="0" w:color="auto"/>
        <w:left w:val="none" w:sz="0" w:space="0" w:color="auto"/>
        <w:bottom w:val="none" w:sz="0" w:space="0" w:color="auto"/>
        <w:right w:val="none" w:sz="0" w:space="0" w:color="auto"/>
      </w:divBdr>
    </w:div>
    <w:div w:id="1795172690">
      <w:bodyDiv w:val="1"/>
      <w:marLeft w:val="0"/>
      <w:marRight w:val="0"/>
      <w:marTop w:val="0"/>
      <w:marBottom w:val="0"/>
      <w:divBdr>
        <w:top w:val="none" w:sz="0" w:space="0" w:color="auto"/>
        <w:left w:val="none" w:sz="0" w:space="0" w:color="auto"/>
        <w:bottom w:val="none" w:sz="0" w:space="0" w:color="auto"/>
        <w:right w:val="none" w:sz="0" w:space="0" w:color="auto"/>
      </w:divBdr>
    </w:div>
    <w:div w:id="1809283180">
      <w:bodyDiv w:val="1"/>
      <w:marLeft w:val="0"/>
      <w:marRight w:val="0"/>
      <w:marTop w:val="0"/>
      <w:marBottom w:val="0"/>
      <w:divBdr>
        <w:top w:val="none" w:sz="0" w:space="0" w:color="auto"/>
        <w:left w:val="none" w:sz="0" w:space="0" w:color="auto"/>
        <w:bottom w:val="none" w:sz="0" w:space="0" w:color="auto"/>
        <w:right w:val="none" w:sz="0" w:space="0" w:color="auto"/>
      </w:divBdr>
    </w:div>
    <w:div w:id="1847481838">
      <w:bodyDiv w:val="1"/>
      <w:marLeft w:val="0"/>
      <w:marRight w:val="0"/>
      <w:marTop w:val="0"/>
      <w:marBottom w:val="0"/>
      <w:divBdr>
        <w:top w:val="none" w:sz="0" w:space="0" w:color="auto"/>
        <w:left w:val="none" w:sz="0" w:space="0" w:color="auto"/>
        <w:bottom w:val="none" w:sz="0" w:space="0" w:color="auto"/>
        <w:right w:val="none" w:sz="0" w:space="0" w:color="auto"/>
      </w:divBdr>
    </w:div>
    <w:div w:id="1850437893">
      <w:bodyDiv w:val="1"/>
      <w:marLeft w:val="0"/>
      <w:marRight w:val="0"/>
      <w:marTop w:val="0"/>
      <w:marBottom w:val="0"/>
      <w:divBdr>
        <w:top w:val="none" w:sz="0" w:space="0" w:color="auto"/>
        <w:left w:val="none" w:sz="0" w:space="0" w:color="auto"/>
        <w:bottom w:val="none" w:sz="0" w:space="0" w:color="auto"/>
        <w:right w:val="none" w:sz="0" w:space="0" w:color="auto"/>
      </w:divBdr>
    </w:div>
    <w:div w:id="1864711421">
      <w:bodyDiv w:val="1"/>
      <w:marLeft w:val="0"/>
      <w:marRight w:val="0"/>
      <w:marTop w:val="0"/>
      <w:marBottom w:val="0"/>
      <w:divBdr>
        <w:top w:val="none" w:sz="0" w:space="0" w:color="auto"/>
        <w:left w:val="none" w:sz="0" w:space="0" w:color="auto"/>
        <w:bottom w:val="none" w:sz="0" w:space="0" w:color="auto"/>
        <w:right w:val="none" w:sz="0" w:space="0" w:color="auto"/>
      </w:divBdr>
    </w:div>
    <w:div w:id="1904489519">
      <w:bodyDiv w:val="1"/>
      <w:marLeft w:val="0"/>
      <w:marRight w:val="0"/>
      <w:marTop w:val="0"/>
      <w:marBottom w:val="0"/>
      <w:divBdr>
        <w:top w:val="none" w:sz="0" w:space="0" w:color="auto"/>
        <w:left w:val="none" w:sz="0" w:space="0" w:color="auto"/>
        <w:bottom w:val="none" w:sz="0" w:space="0" w:color="auto"/>
        <w:right w:val="none" w:sz="0" w:space="0" w:color="auto"/>
      </w:divBdr>
    </w:div>
    <w:div w:id="1914701408">
      <w:bodyDiv w:val="1"/>
      <w:marLeft w:val="0"/>
      <w:marRight w:val="0"/>
      <w:marTop w:val="0"/>
      <w:marBottom w:val="0"/>
      <w:divBdr>
        <w:top w:val="none" w:sz="0" w:space="0" w:color="auto"/>
        <w:left w:val="none" w:sz="0" w:space="0" w:color="auto"/>
        <w:bottom w:val="none" w:sz="0" w:space="0" w:color="auto"/>
        <w:right w:val="none" w:sz="0" w:space="0" w:color="auto"/>
      </w:divBdr>
    </w:div>
    <w:div w:id="1943610722">
      <w:bodyDiv w:val="1"/>
      <w:marLeft w:val="0"/>
      <w:marRight w:val="0"/>
      <w:marTop w:val="0"/>
      <w:marBottom w:val="0"/>
      <w:divBdr>
        <w:top w:val="none" w:sz="0" w:space="0" w:color="auto"/>
        <w:left w:val="none" w:sz="0" w:space="0" w:color="auto"/>
        <w:bottom w:val="none" w:sz="0" w:space="0" w:color="auto"/>
        <w:right w:val="none" w:sz="0" w:space="0" w:color="auto"/>
      </w:divBdr>
    </w:div>
    <w:div w:id="1944341561">
      <w:bodyDiv w:val="1"/>
      <w:marLeft w:val="0"/>
      <w:marRight w:val="0"/>
      <w:marTop w:val="0"/>
      <w:marBottom w:val="0"/>
      <w:divBdr>
        <w:top w:val="none" w:sz="0" w:space="0" w:color="auto"/>
        <w:left w:val="none" w:sz="0" w:space="0" w:color="auto"/>
        <w:bottom w:val="none" w:sz="0" w:space="0" w:color="auto"/>
        <w:right w:val="none" w:sz="0" w:space="0" w:color="auto"/>
      </w:divBdr>
    </w:div>
    <w:div w:id="1954243565">
      <w:bodyDiv w:val="1"/>
      <w:marLeft w:val="0"/>
      <w:marRight w:val="0"/>
      <w:marTop w:val="0"/>
      <w:marBottom w:val="0"/>
      <w:divBdr>
        <w:top w:val="none" w:sz="0" w:space="0" w:color="auto"/>
        <w:left w:val="none" w:sz="0" w:space="0" w:color="auto"/>
        <w:bottom w:val="none" w:sz="0" w:space="0" w:color="auto"/>
        <w:right w:val="none" w:sz="0" w:space="0" w:color="auto"/>
      </w:divBdr>
    </w:div>
    <w:div w:id="1954628132">
      <w:bodyDiv w:val="1"/>
      <w:marLeft w:val="0"/>
      <w:marRight w:val="0"/>
      <w:marTop w:val="0"/>
      <w:marBottom w:val="0"/>
      <w:divBdr>
        <w:top w:val="none" w:sz="0" w:space="0" w:color="auto"/>
        <w:left w:val="none" w:sz="0" w:space="0" w:color="auto"/>
        <w:bottom w:val="none" w:sz="0" w:space="0" w:color="auto"/>
        <w:right w:val="none" w:sz="0" w:space="0" w:color="auto"/>
      </w:divBdr>
    </w:div>
    <w:div w:id="1956793697">
      <w:bodyDiv w:val="1"/>
      <w:marLeft w:val="0"/>
      <w:marRight w:val="0"/>
      <w:marTop w:val="0"/>
      <w:marBottom w:val="0"/>
      <w:divBdr>
        <w:top w:val="none" w:sz="0" w:space="0" w:color="auto"/>
        <w:left w:val="none" w:sz="0" w:space="0" w:color="auto"/>
        <w:bottom w:val="none" w:sz="0" w:space="0" w:color="auto"/>
        <w:right w:val="none" w:sz="0" w:space="0" w:color="auto"/>
      </w:divBdr>
    </w:div>
    <w:div w:id="1972200538">
      <w:bodyDiv w:val="1"/>
      <w:marLeft w:val="0"/>
      <w:marRight w:val="0"/>
      <w:marTop w:val="0"/>
      <w:marBottom w:val="0"/>
      <w:divBdr>
        <w:top w:val="none" w:sz="0" w:space="0" w:color="auto"/>
        <w:left w:val="none" w:sz="0" w:space="0" w:color="auto"/>
        <w:bottom w:val="none" w:sz="0" w:space="0" w:color="auto"/>
        <w:right w:val="none" w:sz="0" w:space="0" w:color="auto"/>
      </w:divBdr>
    </w:div>
    <w:div w:id="1996882013">
      <w:bodyDiv w:val="1"/>
      <w:marLeft w:val="0"/>
      <w:marRight w:val="0"/>
      <w:marTop w:val="0"/>
      <w:marBottom w:val="0"/>
      <w:divBdr>
        <w:top w:val="none" w:sz="0" w:space="0" w:color="auto"/>
        <w:left w:val="none" w:sz="0" w:space="0" w:color="auto"/>
        <w:bottom w:val="none" w:sz="0" w:space="0" w:color="auto"/>
        <w:right w:val="none" w:sz="0" w:space="0" w:color="auto"/>
      </w:divBdr>
    </w:div>
    <w:div w:id="2017222410">
      <w:bodyDiv w:val="1"/>
      <w:marLeft w:val="0"/>
      <w:marRight w:val="0"/>
      <w:marTop w:val="0"/>
      <w:marBottom w:val="0"/>
      <w:divBdr>
        <w:top w:val="none" w:sz="0" w:space="0" w:color="auto"/>
        <w:left w:val="none" w:sz="0" w:space="0" w:color="auto"/>
        <w:bottom w:val="none" w:sz="0" w:space="0" w:color="auto"/>
        <w:right w:val="none" w:sz="0" w:space="0" w:color="auto"/>
      </w:divBdr>
    </w:div>
    <w:div w:id="2031683119">
      <w:bodyDiv w:val="1"/>
      <w:marLeft w:val="0"/>
      <w:marRight w:val="0"/>
      <w:marTop w:val="0"/>
      <w:marBottom w:val="0"/>
      <w:divBdr>
        <w:top w:val="none" w:sz="0" w:space="0" w:color="auto"/>
        <w:left w:val="none" w:sz="0" w:space="0" w:color="auto"/>
        <w:bottom w:val="none" w:sz="0" w:space="0" w:color="auto"/>
        <w:right w:val="none" w:sz="0" w:space="0" w:color="auto"/>
      </w:divBdr>
    </w:div>
    <w:div w:id="2046328669">
      <w:bodyDiv w:val="1"/>
      <w:marLeft w:val="0"/>
      <w:marRight w:val="0"/>
      <w:marTop w:val="0"/>
      <w:marBottom w:val="0"/>
      <w:divBdr>
        <w:top w:val="none" w:sz="0" w:space="0" w:color="auto"/>
        <w:left w:val="none" w:sz="0" w:space="0" w:color="auto"/>
        <w:bottom w:val="none" w:sz="0" w:space="0" w:color="auto"/>
        <w:right w:val="none" w:sz="0" w:space="0" w:color="auto"/>
      </w:divBdr>
    </w:div>
    <w:div w:id="2049720682">
      <w:bodyDiv w:val="1"/>
      <w:marLeft w:val="0"/>
      <w:marRight w:val="0"/>
      <w:marTop w:val="0"/>
      <w:marBottom w:val="0"/>
      <w:divBdr>
        <w:top w:val="none" w:sz="0" w:space="0" w:color="auto"/>
        <w:left w:val="none" w:sz="0" w:space="0" w:color="auto"/>
        <w:bottom w:val="none" w:sz="0" w:space="0" w:color="auto"/>
        <w:right w:val="none" w:sz="0" w:space="0" w:color="auto"/>
      </w:divBdr>
    </w:div>
    <w:div w:id="2051611305">
      <w:bodyDiv w:val="1"/>
      <w:marLeft w:val="0"/>
      <w:marRight w:val="0"/>
      <w:marTop w:val="0"/>
      <w:marBottom w:val="0"/>
      <w:divBdr>
        <w:top w:val="none" w:sz="0" w:space="0" w:color="auto"/>
        <w:left w:val="none" w:sz="0" w:space="0" w:color="auto"/>
        <w:bottom w:val="none" w:sz="0" w:space="0" w:color="auto"/>
        <w:right w:val="none" w:sz="0" w:space="0" w:color="auto"/>
      </w:divBdr>
    </w:div>
    <w:div w:id="2060395932">
      <w:bodyDiv w:val="1"/>
      <w:marLeft w:val="0"/>
      <w:marRight w:val="0"/>
      <w:marTop w:val="0"/>
      <w:marBottom w:val="0"/>
      <w:divBdr>
        <w:top w:val="none" w:sz="0" w:space="0" w:color="auto"/>
        <w:left w:val="none" w:sz="0" w:space="0" w:color="auto"/>
        <w:bottom w:val="none" w:sz="0" w:space="0" w:color="auto"/>
        <w:right w:val="none" w:sz="0" w:space="0" w:color="auto"/>
      </w:divBdr>
    </w:div>
    <w:div w:id="2066751705">
      <w:bodyDiv w:val="1"/>
      <w:marLeft w:val="0"/>
      <w:marRight w:val="0"/>
      <w:marTop w:val="0"/>
      <w:marBottom w:val="0"/>
      <w:divBdr>
        <w:top w:val="none" w:sz="0" w:space="0" w:color="auto"/>
        <w:left w:val="none" w:sz="0" w:space="0" w:color="auto"/>
        <w:bottom w:val="none" w:sz="0" w:space="0" w:color="auto"/>
        <w:right w:val="none" w:sz="0" w:space="0" w:color="auto"/>
      </w:divBdr>
    </w:div>
    <w:div w:id="2083334440">
      <w:bodyDiv w:val="1"/>
      <w:marLeft w:val="0"/>
      <w:marRight w:val="0"/>
      <w:marTop w:val="0"/>
      <w:marBottom w:val="0"/>
      <w:divBdr>
        <w:top w:val="none" w:sz="0" w:space="0" w:color="auto"/>
        <w:left w:val="none" w:sz="0" w:space="0" w:color="auto"/>
        <w:bottom w:val="none" w:sz="0" w:space="0" w:color="auto"/>
        <w:right w:val="none" w:sz="0" w:space="0" w:color="auto"/>
      </w:divBdr>
    </w:div>
    <w:div w:id="2103408623">
      <w:bodyDiv w:val="1"/>
      <w:marLeft w:val="0"/>
      <w:marRight w:val="0"/>
      <w:marTop w:val="0"/>
      <w:marBottom w:val="0"/>
      <w:divBdr>
        <w:top w:val="none" w:sz="0" w:space="0" w:color="auto"/>
        <w:left w:val="none" w:sz="0" w:space="0" w:color="auto"/>
        <w:bottom w:val="none" w:sz="0" w:space="0" w:color="auto"/>
        <w:right w:val="none" w:sz="0" w:space="0" w:color="auto"/>
      </w:divBdr>
    </w:div>
    <w:div w:id="2141536568">
      <w:bodyDiv w:val="1"/>
      <w:marLeft w:val="0"/>
      <w:marRight w:val="0"/>
      <w:marTop w:val="0"/>
      <w:marBottom w:val="0"/>
      <w:divBdr>
        <w:top w:val="none" w:sz="0" w:space="0" w:color="auto"/>
        <w:left w:val="none" w:sz="0" w:space="0" w:color="auto"/>
        <w:bottom w:val="none" w:sz="0" w:space="0" w:color="auto"/>
        <w:right w:val="none" w:sz="0" w:space="0" w:color="auto"/>
      </w:divBdr>
    </w:div>
    <w:div w:id="2141722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Gov17</b:Tag>
    <b:SourceType>InternetSite</b:SourceType>
    <b:Guid>{71956E3E-4F07-446C-BD4D-C906435174A6}</b:Guid>
    <b:Title>Introduction to ecological land classification systems</b:Title>
    <b:Year>2017</b:Year>
    <b:Author>
      <b:Author>
        <b:Corporate>Government of Ontario</b:Corporate>
      </b:Author>
    </b:Author>
    <b:InternetSiteTitle>Ontario.ca</b:InternetSiteTitle>
    <b:Month>July</b:Month>
    <b:Day>18</b:Day>
    <b:URL>https://www.ontario.ca/page/introduction-ecological-land-classification-systems</b:URL>
    <b:YearAccessed>2021</b:YearAccessed>
    <b:MonthAccessed>September</b:MonthAccessed>
    <b:DayAccessed>22</b:DayAccessed>
    <b:RefOrder>1</b:RefOrder>
  </b:Source>
  <b:Source>
    <b:Tag>ARe</b:Tag>
    <b:SourceType>Report</b:SourceType>
    <b:Guid>{C8B42B70-8729-4476-A1D7-4BF02A12AB95}</b:Guid>
    <b:Title>A Ready Reference to the Description of the Land of Ontario and its Productivity. Preliminary Report.</b:Title>
    <b:Year>1959</b:Year>
    <b:Publisher>Division of Research, Ontario Department of Lands and Forests</b:Publisher>
    <b:City>Maple, Ontario</b:City>
    <b:Author>
      <b:Author>
        <b:NameList>
          <b:Person>
            <b:Last>Hills</b:Last>
            <b:First>G.A.</b:First>
          </b:Person>
        </b:NameList>
      </b:Author>
    </b:Author>
    <b:Pages>142</b:Pages>
    <b:RefOrder>2</b:RefOrder>
  </b:Source>
  <b:Source>
    <b:Tag>Hil61</b:Tag>
    <b:SourceType>Report</b:SourceType>
    <b:Guid>{51464607-9121-4241-9022-81B901E7DDA2}</b:Guid>
    <b:Author>
      <b:Author>
        <b:NameList>
          <b:Person>
            <b:Last>Hills</b:Last>
            <b:First>G.A.</b:First>
          </b:Person>
        </b:NameList>
      </b:Author>
    </b:Author>
    <b:Title>The Ecological Basis for Land-use Planning, Research Report 46</b:Title>
    <b:Year>1961</b:Year>
    <b:Publisher>Research Branch, Ontario Department of Lands and Forests</b:Publisher>
    <b:City>Maple, Ontario</b:City>
    <b:Pages>204</b:Pages>
    <b:RefOrder>3</b:RefOrder>
  </b:Source>
  <b:Source>
    <b:Tag>Hil64</b:Tag>
    <b:SourceType>Report</b:SourceType>
    <b:Guid>{0B21E93B-F18E-484A-AEC1-2218D330089C}</b:Guid>
    <b:Author>
      <b:Author>
        <b:NameList>
          <b:Person>
            <b:Last>Hills</b:Last>
            <b:First>G.A.</b:First>
          </b:Person>
        </b:NameList>
      </b:Author>
    </b:Author>
    <b:Title>Revised Map of the Site Regions and Districts of Ontario</b:Title>
    <b:Year>1964</b:Year>
    <b:Publisher>Department of Lands and Forests</b:Publisher>
    <b:City>Maple, Ontario</b:City>
    <b:RefOrder>4</b:RefOrder>
  </b:Source>
  <b:Source>
    <b:Tag>Hil761</b:Tag>
    <b:SourceType>ConferenceProceedings</b:SourceType>
    <b:Guid>{5391CC3B-606D-4AB6-9788-6F764A83169A}</b:Guid>
    <b:Title>An Integrated Iterative Holistic Approach to Ecosystem Classification</b:Title>
    <b:Pages>73-97</b:Pages>
    <b:Year>1976</b:Year>
    <b:ConferenceName>Ecological (Biophysical) Land Classification in Canada: Proceedings of the First Meeting of the Canada Committee on Ecological (Biophysical) Land Classification</b:ConferenceName>
    <b:Author>
      <b:Author>
        <b:NameList>
          <b:Person>
            <b:Last>Hills</b:Last>
            <b:First>G.A.</b:First>
          </b:Person>
        </b:NameList>
      </b:Author>
      <b:Editor>
        <b:NameList>
          <b:Person>
            <b:Last>Ironside</b:Last>
            <b:First>J.</b:First>
            <b:Middle>Thie and G.</b:Middle>
          </b:Person>
        </b:NameList>
      </b:Editor>
    </b:Author>
    <b:City>Petawawa, Ontario</b:City>
    <b:Publisher>Environment Canada</b:Publisher>
    <b:RefOrder>5</b:RefOrder>
  </b:Source>
  <b:Source>
    <b:Tag>Jal97</b:Tag>
    <b:SourceType>Report</b:SourceType>
    <b:Guid>{EC19B084-2D96-45CC-ADD2-EA7160C3CB4E}</b:Guid>
    <b:Title>Natural Heritage Resources of Ontario: Revised Site Districts in Ecological Site Regions 6E and 7E</b:Title>
    <b:Year>1997</b:Year>
    <b:Pages>156</b:Pages>
    <b:City>Peterborough, Ontario</b:City>
    <b:Publisher>Natural Heritage Information Centre, Ontario Ministry of Natural Resources</b:Publisher>
    <b:Author>
      <b:Author>
        <b:NameList>
          <b:Person>
            <b:Last>Jalava</b:Last>
            <b:Middle>V.</b:Middle>
            <b:First>J.</b:First>
          </b:Person>
          <b:Person>
            <b:Last>Riley</b:Last>
            <b:Middle>L.</b:Middle>
            <b:First>J.</b:First>
          </b:Person>
          <b:Person>
            <b:Last>Cuddy</b:Last>
            <b:Middle>G.</b:Middle>
            <b:First>D.</b:First>
          </b:Person>
          <b:Person>
            <b:Last>Crins</b:Last>
            <b:Middle>J.</b:Middle>
            <b:First>W.</b:First>
          </b:Person>
        </b:NameList>
      </b:Author>
    </b:Author>
    <b:RefOrder>6</b:RefOrder>
  </b:Source>
  <b:Source>
    <b:Tag>Gov</b:Tag>
    <b:SourceType>InternetSite</b:SourceType>
    <b:Guid>{599F3FF0-E5B6-41B8-A61D-036636B84332}</b:Guid>
    <b:Author>
      <b:Author>
        <b:Corporate>Government of Ontario</b:Corporate>
      </b:Author>
    </b:Author>
    <b:URL>www.ontario.ca/page/ecosystems-ontario-part-1-ecozones-and-ecoregions</b:URL>
    <b:Title>The Ecosystems of Ontario – Part 1: Ecozones And Ecoregions</b:Title>
    <b:YearAccessed>2021</b:YearAccessed>
    <b:MonthAccessed>September</b:MonthAccessed>
    <b:DayAccessed>22</b:DayAccessed>
    <b:InternetSiteTitle>Ontario.ca</b:InternetSiteTitle>
    <b:Year>2018</b:Year>
    <b:Month>May</b:Month>
    <b:Day>17</b:Day>
    <b:RefOrder>7</b:RefOrder>
  </b:Source>
  <b:Source>
    <b:Tag>Eco89</b:Tag>
    <b:SourceType>Report</b:SourceType>
    <b:Guid>{E8D0F206-6D83-440A-9AC7-DDDEE874D91F}</b:Guid>
    <b:Title>Ecoclimatic Regions of Canada, First Approximation. Ecological Land Classification Series No. 23</b:Title>
    <b:Year>1989</b:Year>
    <b:Author>
      <b:Author>
        <b:Corporate>Ecoregions Working Group, Sustainable Development Branch</b:Corporate>
      </b:Author>
    </b:Author>
    <b:Publisher>Canadian Wildlife Service, Environment Canada</b:Publisher>
    <b:City>Ottawa, Ontario</b:City>
    <b:Pages>118</b:Pages>
    <b:RefOrder>8</b:RefOrder>
  </b:Source>
  <b:Source>
    <b:Tag>van06</b:Tag>
    <b:SourceType>Report</b:SourceType>
    <b:Guid>{57B502A6-B402-4F69-84DC-CE35DF9FC728}</b:Guid>
    <b:Author>
      <b:Author>
        <b:NameList>
          <b:Person>
            <b:Last>van Sleeuwen</b:Last>
            <b:First>M.</b:First>
          </b:Person>
        </b:NameList>
      </b:Author>
    </b:Author>
    <b:Title>Natural Fire Regimes in Ontario</b:Title>
    <b:Year>2006</b:Year>
    <b:Publisher>Queen’s Printer for Ontario</b:Publisher>
    <b:City>Toronto, Ontario</b:City>
    <b:Institution>Ontario Ministry of Natural Resources</b:Institution>
    <b:Pages>143</b:Pages>
    <b:RefOrder>9</b:RefOrder>
  </b:Source>
</b:Sources>
</file>

<file path=customXml/itemProps1.xml><?xml version="1.0" encoding="utf-8"?>
<ds:datastoreItem xmlns:ds="http://schemas.openxmlformats.org/officeDocument/2006/customXml" ds:itemID="{47B7F2D4-F534-4488-B5E9-1A098331F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23</Pages>
  <Words>34293</Words>
  <Characters>195471</Characters>
  <Application>Microsoft Office Word</Application>
  <DocSecurity>0</DocSecurity>
  <Lines>1628</Lines>
  <Paragraphs>458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sdoner</dc:creator>
  <cp:keywords/>
  <dc:description/>
  <cp:lastModifiedBy>Trent Rhode</cp:lastModifiedBy>
  <cp:revision>8</cp:revision>
  <dcterms:created xsi:type="dcterms:W3CDTF">2021-11-26T14:58:00Z</dcterms:created>
  <dcterms:modified xsi:type="dcterms:W3CDTF">2026-08-04T17:28:00Z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id="9N0V6V4i"/&gt;&lt;style id="http://www.zotero.org/styles/nature" hasBibliography="1" bibliographyStyleHasBeenSet="1"/&gt;&lt;prefs&gt;&lt;pref name="fieldType" value="Field"/&gt;&lt;/prefs&gt;&lt;/data&gt;</vt:lpwstr>
  </property>
</Properties>
</file>